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DE" w:rsidRDefault="00A96697" w:rsidP="002D67D9">
      <w:pPr>
        <w:pStyle w:val="NoSpacing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3.2pt;margin-top:5.85pt;width:117.7pt;height:103.95pt;z-index:251660288;mso-width-relative:margin;mso-height-relative:margin">
            <v:textbox>
              <w:txbxContent>
                <w:p w:rsidR="009B5DDE" w:rsidRDefault="009B5DDE">
                  <w:r>
                    <w:rPr>
                      <w:noProof/>
                    </w:rPr>
                    <w:drawing>
                      <wp:inline distT="0" distB="0" distL="0" distR="0">
                        <wp:extent cx="1383665" cy="1160780"/>
                        <wp:effectExtent l="19050" t="0" r="6985" b="0"/>
                        <wp:docPr id="13" name="Picture 13" descr="FINAL eagle -rustgrey Conver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FINAL eagle -rustgrey Conver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3665" cy="1160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81511">
        <w:rPr>
          <w:noProof/>
          <w:lang w:eastAsia="zh-TW"/>
        </w:rPr>
        <w:pict>
          <v:shape id="_x0000_s1027" type="#_x0000_t202" style="position:absolute;margin-left:79.5pt;margin-top:5.85pt;width:348.75pt;height:103.95pt;z-index:251662336;mso-width-relative:margin;mso-height-relative:margin">
            <v:textbox>
              <w:txbxContent>
                <w:p w:rsidR="009B5DDE" w:rsidRPr="009B5DDE" w:rsidRDefault="009B5DDE" w:rsidP="009B5DDE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9B5DDE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HANLEY COMPOSITE SCHOOL</w:t>
                  </w:r>
                </w:p>
                <w:p w:rsidR="009B5DDE" w:rsidRPr="009B5DDE" w:rsidRDefault="009B5DDE" w:rsidP="009B5DDE">
                  <w:pPr>
                    <w:spacing w:line="240" w:lineRule="auto"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B5DDE">
                    <w:rPr>
                      <w:rFonts w:ascii="Century Gothic" w:hAnsi="Century Gothic"/>
                      <w:sz w:val="16"/>
                      <w:szCs w:val="16"/>
                    </w:rPr>
                    <w:t>Chris Tucker, Principal</w:t>
                  </w:r>
                  <w:r w:rsidRPr="009B5DDE">
                    <w:rPr>
                      <w:rFonts w:ascii="Century Gothic" w:hAnsi="Century Gothic"/>
                      <w:sz w:val="16"/>
                      <w:szCs w:val="16"/>
                    </w:rPr>
                    <w:tab/>
                    <w:t>Mark Anderson, Vice Principal</w:t>
                  </w:r>
                </w:p>
                <w:p w:rsidR="009B5DDE" w:rsidRPr="009B5DDE" w:rsidRDefault="009B5DDE" w:rsidP="009B5DDE">
                  <w:pPr>
                    <w:spacing w:line="240" w:lineRule="auto"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B5DDE">
                    <w:rPr>
                      <w:rFonts w:ascii="Century Gothic" w:hAnsi="Century Gothic"/>
                      <w:sz w:val="16"/>
                      <w:szCs w:val="16"/>
                    </w:rPr>
                    <w:t xml:space="preserve">Box 449 HANLEY, </w:t>
                  </w:r>
                  <w:proofErr w:type="gramStart"/>
                  <w:r w:rsidRPr="009B5DDE">
                    <w:rPr>
                      <w:rFonts w:ascii="Century Gothic" w:hAnsi="Century Gothic"/>
                      <w:sz w:val="16"/>
                      <w:szCs w:val="16"/>
                    </w:rPr>
                    <w:t>SK  S0G</w:t>
                  </w:r>
                  <w:proofErr w:type="gramEnd"/>
                  <w:r w:rsidRPr="009B5DDE">
                    <w:rPr>
                      <w:rFonts w:ascii="Century Gothic" w:hAnsi="Century Gothic"/>
                      <w:sz w:val="16"/>
                      <w:szCs w:val="16"/>
                    </w:rPr>
                    <w:t xml:space="preserve"> 2EO</w:t>
                  </w:r>
                </w:p>
                <w:p w:rsidR="009B5DDE" w:rsidRPr="009B5DDE" w:rsidRDefault="009B5DDE" w:rsidP="009B5DDE">
                  <w:pPr>
                    <w:spacing w:line="240" w:lineRule="auto"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B5DDE">
                    <w:rPr>
                      <w:rFonts w:ascii="Century Gothic" w:hAnsi="Century Gothic"/>
                      <w:sz w:val="16"/>
                      <w:szCs w:val="16"/>
                    </w:rPr>
                    <w:t>Ph: (306) 544-2511       Fax: (306) 544-2221</w:t>
                  </w:r>
                </w:p>
                <w:p w:rsidR="009B5DDE" w:rsidRPr="000D5E79" w:rsidRDefault="009B5DDE" w:rsidP="009B5DDE">
                  <w:pPr>
                    <w:spacing w:line="240" w:lineRule="auto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entury Gothic" w:hAnsi="Century Gothic"/>
                      <w:sz w:val="18"/>
                      <w:szCs w:val="18"/>
                    </w:rPr>
                    <w:t>spiritsd.ca/</w:t>
                  </w:r>
                  <w:proofErr w:type="spellStart"/>
                  <w:r>
                    <w:rPr>
                      <w:rFonts w:ascii="Century Gothic" w:hAnsi="Century Gothic"/>
                      <w:sz w:val="18"/>
                      <w:szCs w:val="18"/>
                    </w:rPr>
                    <w:t>hanley</w:t>
                  </w:r>
                  <w:proofErr w:type="spellEnd"/>
                  <w:proofErr w:type="gramEnd"/>
                </w:p>
                <w:p w:rsidR="009B5DDE" w:rsidRDefault="009B5DDE"/>
              </w:txbxContent>
            </v:textbox>
          </v:shape>
        </w:pict>
      </w:r>
    </w:p>
    <w:p w:rsidR="009B5DDE" w:rsidRDefault="009B5DDE" w:rsidP="002D67D9">
      <w:pPr>
        <w:pStyle w:val="NoSpacing"/>
      </w:pPr>
    </w:p>
    <w:p w:rsidR="009B5DDE" w:rsidRDefault="009B5DDE" w:rsidP="002D67D9">
      <w:pPr>
        <w:pStyle w:val="NoSpacing"/>
      </w:pPr>
    </w:p>
    <w:p w:rsidR="009B5DDE" w:rsidRDefault="009B5DDE" w:rsidP="002D67D9">
      <w:pPr>
        <w:pStyle w:val="NoSpacing"/>
      </w:pPr>
    </w:p>
    <w:p w:rsidR="009B5DDE" w:rsidRDefault="009B5DDE" w:rsidP="002D67D9">
      <w:pPr>
        <w:pStyle w:val="NoSpacing"/>
      </w:pPr>
    </w:p>
    <w:p w:rsidR="009B5DDE" w:rsidRDefault="009B5DDE" w:rsidP="002D67D9">
      <w:pPr>
        <w:pStyle w:val="NoSpacing"/>
      </w:pPr>
    </w:p>
    <w:p w:rsidR="00E1299C" w:rsidRDefault="00E1299C" w:rsidP="002D67D9">
      <w:pPr>
        <w:pStyle w:val="NoSpacing"/>
      </w:pPr>
    </w:p>
    <w:p w:rsidR="009B5DDE" w:rsidRDefault="009B5DDE" w:rsidP="002D67D9">
      <w:pPr>
        <w:pStyle w:val="NoSpacing"/>
      </w:pPr>
    </w:p>
    <w:p w:rsidR="009B5DDE" w:rsidRDefault="009B5DDE" w:rsidP="002D67D9">
      <w:pPr>
        <w:pStyle w:val="NoSpacing"/>
      </w:pPr>
    </w:p>
    <w:p w:rsidR="00D81511" w:rsidRPr="00D81511" w:rsidRDefault="00D81511" w:rsidP="00D81511">
      <w:pPr>
        <w:pStyle w:val="NoSpacing"/>
        <w:jc w:val="center"/>
        <w:rPr>
          <w:rFonts w:ascii="Arial" w:hAnsi="Arial" w:cs="Arial"/>
          <w:b/>
        </w:rPr>
      </w:pPr>
      <w:r w:rsidRPr="00D81511">
        <w:rPr>
          <w:rFonts w:ascii="Arial" w:hAnsi="Arial" w:cs="Arial"/>
          <w:b/>
        </w:rPr>
        <w:t xml:space="preserve">Mrs. </w:t>
      </w:r>
      <w:proofErr w:type="spellStart"/>
      <w:r w:rsidRPr="00D81511">
        <w:rPr>
          <w:rFonts w:ascii="Arial" w:hAnsi="Arial" w:cs="Arial"/>
          <w:b/>
        </w:rPr>
        <w:t>Menshenfriend</w:t>
      </w:r>
      <w:proofErr w:type="spellEnd"/>
      <w:r w:rsidRPr="00D81511">
        <w:rPr>
          <w:rFonts w:ascii="Arial" w:hAnsi="Arial" w:cs="Arial"/>
          <w:b/>
        </w:rPr>
        <w:t xml:space="preserve"> Grades 1 and 2 Supply List 2020-2021</w:t>
      </w:r>
    </w:p>
    <w:p w:rsidR="00D81511" w:rsidRDefault="00D81511" w:rsidP="002D67D9">
      <w:pPr>
        <w:pStyle w:val="NoSpacing"/>
      </w:pPr>
    </w:p>
    <w:p w:rsidR="00424C88" w:rsidRDefault="002D67D9" w:rsidP="002D67D9">
      <w:pPr>
        <w:pStyle w:val="NoSpacing"/>
      </w:pPr>
      <w:r>
        <w:t xml:space="preserve">1 </w:t>
      </w:r>
      <w:r w:rsidR="007A4DB5">
        <w:tab/>
      </w:r>
      <w:r>
        <w:t>hard plast</w:t>
      </w:r>
      <w:r w:rsidR="00E1299C">
        <w:t>ic penc</w:t>
      </w:r>
      <w:r w:rsidR="00424C88">
        <w:t>il box</w:t>
      </w:r>
    </w:p>
    <w:p w:rsidR="002D67D9" w:rsidRDefault="007A4DB5" w:rsidP="002D67D9">
      <w:pPr>
        <w:pStyle w:val="NoSpacing"/>
      </w:pPr>
      <w:proofErr w:type="gramStart"/>
      <w:r>
        <w:t>1</w:t>
      </w:r>
      <w:r>
        <w:tab/>
      </w:r>
      <w:r w:rsidR="00E1299C">
        <w:t xml:space="preserve"> bag or box to store markers and colored pencil crayons</w:t>
      </w:r>
      <w:r w:rsidR="00424C88">
        <w:t>.</w:t>
      </w:r>
      <w:proofErr w:type="gramEnd"/>
    </w:p>
    <w:p w:rsidR="002D67D9" w:rsidRDefault="005902EA" w:rsidP="002D67D9">
      <w:pPr>
        <w:pStyle w:val="NoSpacing"/>
      </w:pPr>
      <w:proofErr w:type="gramStart"/>
      <w:r>
        <w:t>24</w:t>
      </w:r>
      <w:r w:rsidR="002D67D9">
        <w:t xml:space="preserve"> </w:t>
      </w:r>
      <w:r w:rsidR="007A4DB5">
        <w:tab/>
      </w:r>
      <w:r w:rsidR="002D67D9">
        <w:t>2HB good quality</w:t>
      </w:r>
      <w:proofErr w:type="gramEnd"/>
      <w:r w:rsidR="002D67D9">
        <w:t xml:space="preserve"> pencils; sharpened (i.e. Ticonderoga, </w:t>
      </w:r>
      <w:proofErr w:type="spellStart"/>
      <w:r w:rsidR="002D67D9">
        <w:t>Staedtler</w:t>
      </w:r>
      <w:proofErr w:type="spellEnd"/>
      <w:r w:rsidR="002D67D9">
        <w:t xml:space="preserve">, Venus). </w:t>
      </w:r>
    </w:p>
    <w:p w:rsidR="001D7780" w:rsidRDefault="001D7780" w:rsidP="007A4DB5">
      <w:pPr>
        <w:pStyle w:val="NoSpacing"/>
      </w:pPr>
      <w:proofErr w:type="gramStart"/>
      <w:r>
        <w:t>1</w:t>
      </w:r>
      <w:r w:rsidR="007A4DB5">
        <w:tab/>
      </w:r>
      <w:r>
        <w:t xml:space="preserve"> plastic folder with twin pockets and prongs.</w:t>
      </w:r>
      <w:proofErr w:type="gramEnd"/>
      <w:r>
        <w:t xml:space="preserve">  </w:t>
      </w:r>
    </w:p>
    <w:p w:rsidR="001D7780" w:rsidRDefault="001D7780" w:rsidP="007A4DB5">
      <w:pPr>
        <w:pStyle w:val="NoSpacing"/>
      </w:pPr>
      <w:r>
        <w:t>2</w:t>
      </w:r>
      <w:r w:rsidR="007A4DB5">
        <w:tab/>
      </w:r>
      <w:r>
        <w:t xml:space="preserve"> 1” binders (no zipper), preferably with plastic pockets on the inside cover</w:t>
      </w:r>
    </w:p>
    <w:p w:rsidR="002D67D9" w:rsidRDefault="005902EA" w:rsidP="002D67D9">
      <w:pPr>
        <w:pStyle w:val="NoSpacing"/>
      </w:pPr>
      <w:r>
        <w:t>2</w:t>
      </w:r>
      <w:r w:rsidR="002D67D9">
        <w:t xml:space="preserve"> </w:t>
      </w:r>
      <w:r w:rsidR="007A4DB5">
        <w:tab/>
      </w:r>
      <w:r w:rsidR="002D67D9">
        <w:t xml:space="preserve">large white erasers </w:t>
      </w:r>
    </w:p>
    <w:p w:rsidR="003A3469" w:rsidRDefault="002D67D9" w:rsidP="002D67D9">
      <w:pPr>
        <w:pStyle w:val="NoSpacing"/>
      </w:pPr>
      <w:r>
        <w:t>1</w:t>
      </w:r>
      <w:r w:rsidR="007A4DB5">
        <w:tab/>
        <w:t>p</w:t>
      </w:r>
      <w:r>
        <w:t>encil sharpener (MUST have a container to catch the shavings)</w:t>
      </w:r>
    </w:p>
    <w:p w:rsidR="003A3469" w:rsidRDefault="002D67D9" w:rsidP="002D67D9">
      <w:pPr>
        <w:pStyle w:val="NoSpacing"/>
      </w:pPr>
      <w:r>
        <w:t xml:space="preserve">8 </w:t>
      </w:r>
      <w:r w:rsidR="007A4DB5">
        <w:tab/>
      </w:r>
      <w:r>
        <w:t xml:space="preserve">large UHU glue sticks (not </w:t>
      </w:r>
      <w:proofErr w:type="spellStart"/>
      <w:r>
        <w:t>coloured</w:t>
      </w:r>
      <w:proofErr w:type="spellEnd"/>
      <w:r>
        <w:t xml:space="preserve">, i.e. not </w:t>
      </w:r>
      <w:proofErr w:type="gramStart"/>
      <w:r>
        <w:t>purple )</w:t>
      </w:r>
      <w:proofErr w:type="gramEnd"/>
      <w:r>
        <w:t xml:space="preserve"> </w:t>
      </w:r>
    </w:p>
    <w:p w:rsidR="003A3469" w:rsidRDefault="002D67D9" w:rsidP="002D67D9">
      <w:pPr>
        <w:pStyle w:val="NoSpacing"/>
      </w:pPr>
      <w:r>
        <w:t xml:space="preserve">1 </w:t>
      </w:r>
      <w:r w:rsidR="007A4DB5">
        <w:tab/>
      </w:r>
      <w:r>
        <w:t>pair of</w:t>
      </w:r>
      <w:r w:rsidR="003A3469">
        <w:t xml:space="preserve"> pointed end </w:t>
      </w:r>
      <w:proofErr w:type="spellStart"/>
      <w:r w:rsidR="003A3469">
        <w:t>Fiskars</w:t>
      </w:r>
      <w:proofErr w:type="spellEnd"/>
      <w:r w:rsidR="003A3469">
        <w:t xml:space="preserve"> scissors (</w:t>
      </w:r>
      <w:r>
        <w:t xml:space="preserve">dominant hand, L or </w:t>
      </w:r>
      <w:proofErr w:type="gramStart"/>
      <w:r>
        <w:t>R )</w:t>
      </w:r>
      <w:proofErr w:type="gramEnd"/>
      <w:r>
        <w:t xml:space="preserve"> </w:t>
      </w:r>
    </w:p>
    <w:p w:rsidR="007A4DB5" w:rsidRDefault="002D67D9" w:rsidP="002D67D9">
      <w:pPr>
        <w:pStyle w:val="NoSpacing"/>
      </w:pPr>
      <w:r>
        <w:t xml:space="preserve">1 </w:t>
      </w:r>
      <w:r w:rsidR="007A4DB5">
        <w:tab/>
      </w:r>
      <w:r>
        <w:t xml:space="preserve">24 pack </w:t>
      </w:r>
      <w:proofErr w:type="spellStart"/>
      <w:r>
        <w:t>Crayola</w:t>
      </w:r>
      <w:proofErr w:type="spellEnd"/>
      <w:r>
        <w:t xml:space="preserve"> wax crayons; regular </w:t>
      </w:r>
      <w:proofErr w:type="spellStart"/>
      <w:r>
        <w:t>colours</w:t>
      </w:r>
      <w:proofErr w:type="spellEnd"/>
      <w:r>
        <w:t xml:space="preserve"> </w:t>
      </w:r>
    </w:p>
    <w:p w:rsidR="003A3469" w:rsidRDefault="002D67D9" w:rsidP="002D67D9">
      <w:pPr>
        <w:pStyle w:val="NoSpacing"/>
      </w:pPr>
      <w:r>
        <w:t xml:space="preserve">1 </w:t>
      </w:r>
      <w:r w:rsidR="007A4DB5">
        <w:tab/>
      </w:r>
      <w:r>
        <w:t>24 pack of pencil crayons</w:t>
      </w:r>
      <w:r w:rsidR="0059384D">
        <w:t xml:space="preserve"> (</w:t>
      </w:r>
      <w:proofErr w:type="spellStart"/>
      <w:r w:rsidR="0059384D">
        <w:t>Crayola</w:t>
      </w:r>
      <w:proofErr w:type="spellEnd"/>
      <w:r w:rsidR="0059384D">
        <w:t xml:space="preserve"> or Laurentian </w:t>
      </w:r>
      <w:proofErr w:type="gramStart"/>
      <w:r w:rsidR="0059384D">
        <w:t>brand )</w:t>
      </w:r>
      <w:proofErr w:type="gramEnd"/>
      <w:r w:rsidR="0059384D">
        <w:t>, sharpened</w:t>
      </w:r>
    </w:p>
    <w:p w:rsidR="003A3469" w:rsidRDefault="002D67D9" w:rsidP="002D67D9">
      <w:pPr>
        <w:pStyle w:val="NoSpacing"/>
      </w:pPr>
      <w:r>
        <w:t xml:space="preserve">2 </w:t>
      </w:r>
      <w:r w:rsidR="007A4DB5">
        <w:tab/>
      </w:r>
      <w:r>
        <w:t xml:space="preserve">packs of 10 washable markers </w:t>
      </w:r>
      <w:r w:rsidR="007A4DB5">
        <w:t>(</w:t>
      </w:r>
      <w:r>
        <w:t xml:space="preserve">with regular tips - no fine </w:t>
      </w:r>
      <w:proofErr w:type="gramStart"/>
      <w:r>
        <w:t>tips )</w:t>
      </w:r>
      <w:proofErr w:type="gramEnd"/>
      <w:r>
        <w:t xml:space="preserve"> </w:t>
      </w:r>
    </w:p>
    <w:p w:rsidR="00A96697" w:rsidRDefault="00A96697" w:rsidP="00A96697">
      <w:pPr>
        <w:pStyle w:val="NoSpacing"/>
      </w:pPr>
      <w:r>
        <w:t>1</w:t>
      </w:r>
      <w:r>
        <w:tab/>
        <w:t>box of oil pastels</w:t>
      </w:r>
    </w:p>
    <w:p w:rsidR="00A96697" w:rsidRDefault="00A96697" w:rsidP="00A96697">
      <w:pPr>
        <w:pStyle w:val="NoSpacing"/>
      </w:pPr>
      <w:r>
        <w:t>1</w:t>
      </w:r>
      <w:r>
        <w:tab/>
        <w:t>set of washable watercolor paints</w:t>
      </w:r>
    </w:p>
    <w:p w:rsidR="003A3469" w:rsidRDefault="002D67D9" w:rsidP="002D67D9">
      <w:pPr>
        <w:pStyle w:val="NoSpacing"/>
      </w:pPr>
      <w:r>
        <w:t xml:space="preserve">4 </w:t>
      </w:r>
      <w:r w:rsidR="007A4DB5">
        <w:tab/>
      </w:r>
      <w:r>
        <w:t>dry erase markers</w:t>
      </w:r>
    </w:p>
    <w:p w:rsidR="00E1299C" w:rsidRDefault="00E1299C" w:rsidP="002D67D9">
      <w:pPr>
        <w:pStyle w:val="NoSpacing"/>
      </w:pPr>
      <w:r>
        <w:t>3</w:t>
      </w:r>
      <w:r w:rsidR="007A4DB5">
        <w:tab/>
      </w:r>
      <w:r>
        <w:t xml:space="preserve"> black sharpies</w:t>
      </w:r>
    </w:p>
    <w:p w:rsidR="003A3469" w:rsidRDefault="002D67D9" w:rsidP="0059384D">
      <w:pPr>
        <w:pStyle w:val="NoSpacing"/>
        <w:ind w:left="720" w:hanging="690"/>
      </w:pPr>
      <w:r>
        <w:t xml:space="preserve">6 </w:t>
      </w:r>
      <w:r w:rsidR="007A4DB5">
        <w:tab/>
      </w:r>
      <w:r>
        <w:t xml:space="preserve">duo tangs (1 red, 1 blue, 1 yellow, 1 orange, 1 purple, 1 green) * NOT FOLDERS (duo tangs have 3 metal brads inside for securing the sheets of paper) </w:t>
      </w:r>
    </w:p>
    <w:p w:rsidR="00882DB1" w:rsidRDefault="00882DB1" w:rsidP="00882DB1">
      <w:pPr>
        <w:pStyle w:val="NoSpacing"/>
      </w:pPr>
      <w:r>
        <w:t>1</w:t>
      </w:r>
      <w:r>
        <w:tab/>
        <w:t xml:space="preserve">Primary </w:t>
      </w:r>
      <w:proofErr w:type="spellStart"/>
      <w:r>
        <w:t>Hilroy</w:t>
      </w:r>
      <w:proofErr w:type="spellEnd"/>
      <w:r>
        <w:t xml:space="preserve"> notebook; half interlined/half plain, green, 72 pages (see picture at bottom!)</w:t>
      </w:r>
    </w:p>
    <w:p w:rsidR="003A3469" w:rsidRDefault="002D67D9" w:rsidP="00D81511">
      <w:pPr>
        <w:pStyle w:val="NoSpacing"/>
        <w:ind w:left="720" w:hanging="720"/>
      </w:pPr>
      <w:r>
        <w:t>1</w:t>
      </w:r>
      <w:r w:rsidR="007A4DB5">
        <w:tab/>
      </w:r>
      <w:r>
        <w:t xml:space="preserve"> pair of good quality head phones (ear muff style, not ear buds; compatible with a </w:t>
      </w:r>
      <w:proofErr w:type="spellStart"/>
      <w:r>
        <w:t>Chromebook</w:t>
      </w:r>
      <w:proofErr w:type="spellEnd"/>
      <w:r>
        <w:t xml:space="preserve"> and an </w:t>
      </w:r>
      <w:proofErr w:type="spellStart"/>
      <w:r>
        <w:t>iPad</w:t>
      </w:r>
      <w:proofErr w:type="spellEnd"/>
      <w:r>
        <w:t xml:space="preserve">) in a </w:t>
      </w:r>
      <w:r w:rsidR="007A4DB5">
        <w:t>labeled</w:t>
      </w:r>
      <w:r>
        <w:t xml:space="preserve"> Ziploc bag</w:t>
      </w:r>
    </w:p>
    <w:p w:rsidR="003A3469" w:rsidRDefault="002D67D9" w:rsidP="002D67D9">
      <w:pPr>
        <w:pStyle w:val="NoSpacing"/>
      </w:pPr>
      <w:r>
        <w:t xml:space="preserve">1 </w:t>
      </w:r>
      <w:r w:rsidR="007A4DB5">
        <w:tab/>
      </w:r>
      <w:r>
        <w:t xml:space="preserve">large box of Kleenex </w:t>
      </w:r>
    </w:p>
    <w:p w:rsidR="003A3469" w:rsidRDefault="001D7780" w:rsidP="002D67D9">
      <w:pPr>
        <w:pStyle w:val="NoSpacing"/>
      </w:pPr>
      <w:r>
        <w:t xml:space="preserve">5 </w:t>
      </w:r>
      <w:r w:rsidR="007A4DB5">
        <w:tab/>
      </w:r>
      <w:r w:rsidR="0059384D">
        <w:t xml:space="preserve">large Ziploc freezer bags </w:t>
      </w:r>
    </w:p>
    <w:p w:rsidR="0059384D" w:rsidRDefault="0059384D" w:rsidP="002D67D9">
      <w:pPr>
        <w:pStyle w:val="NoSpacing"/>
      </w:pPr>
      <w:r>
        <w:t>5</w:t>
      </w:r>
      <w:r>
        <w:tab/>
        <w:t xml:space="preserve">small </w:t>
      </w:r>
      <w:r w:rsidR="00D81511">
        <w:t>Ziploc</w:t>
      </w:r>
      <w:r>
        <w:t xml:space="preserve"> sandwich bags</w:t>
      </w:r>
    </w:p>
    <w:p w:rsidR="003A3469" w:rsidRDefault="002D67D9" w:rsidP="002D67D9">
      <w:pPr>
        <w:pStyle w:val="NoSpacing"/>
      </w:pPr>
      <w:r>
        <w:t xml:space="preserve">1 </w:t>
      </w:r>
      <w:r w:rsidR="007A4DB5">
        <w:tab/>
      </w:r>
      <w:r>
        <w:t xml:space="preserve">water bottle </w:t>
      </w:r>
    </w:p>
    <w:p w:rsidR="007A4DB5" w:rsidRDefault="003A3469" w:rsidP="002D67D9">
      <w:pPr>
        <w:pStyle w:val="NoSpacing"/>
      </w:pPr>
      <w:proofErr w:type="gramStart"/>
      <w:r>
        <w:t>1</w:t>
      </w:r>
      <w:r w:rsidR="00A96697">
        <w:tab/>
      </w:r>
      <w:r>
        <w:t xml:space="preserve"> bottle of hand sanitizer </w:t>
      </w:r>
      <w:r w:rsidR="007A4DB5">
        <w:t>with a minimum of 70 percent alcohol approved by Health Canada.</w:t>
      </w:r>
      <w:proofErr w:type="gramEnd"/>
      <w:r w:rsidR="007A4DB5">
        <w:t xml:space="preserve"> </w:t>
      </w:r>
    </w:p>
    <w:p w:rsidR="00D81511" w:rsidRDefault="00D81511" w:rsidP="00D81511">
      <w:pPr>
        <w:pStyle w:val="NoSpacing"/>
      </w:pPr>
      <w:r>
        <w:t xml:space="preserve">1 </w:t>
      </w:r>
      <w:r>
        <w:tab/>
      </w:r>
      <w:r w:rsidR="00882DB1">
        <w:t>large b</w:t>
      </w:r>
      <w:r>
        <w:t>ackpack/school bag</w:t>
      </w:r>
    </w:p>
    <w:p w:rsidR="00D81511" w:rsidRDefault="00D81511" w:rsidP="00D81511">
      <w:pPr>
        <w:pStyle w:val="NoSpacing"/>
      </w:pPr>
      <w:r>
        <w:t xml:space="preserve">1 </w:t>
      </w:r>
      <w:r>
        <w:tab/>
        <w:t>pair of runners for indoor and gym use; VELCRO/Slip on with non-marking soles</w:t>
      </w:r>
    </w:p>
    <w:p w:rsidR="00D81511" w:rsidRDefault="00D81511" w:rsidP="00D81511">
      <w:pPr>
        <w:pStyle w:val="NoSpacing"/>
      </w:pPr>
      <w:r>
        <w:t>1</w:t>
      </w:r>
      <w:r>
        <w:tab/>
        <w:t>set of extra clothes (to be kept in the backpack)</w:t>
      </w:r>
    </w:p>
    <w:p w:rsidR="00D81511" w:rsidRDefault="00D81511" w:rsidP="00D81511">
      <w:pPr>
        <w:pStyle w:val="NoSpacing"/>
      </w:pPr>
      <w:r>
        <w:br/>
        <w:t xml:space="preserve">On the first day of school, please bring a pencil box with 5 sharpened pencils, 1 eraser, 1 glue stick, scissors, 1 dry erase marker, </w:t>
      </w:r>
      <w:r w:rsidR="00A96697">
        <w:t>and crayons.  Have your child</w:t>
      </w:r>
      <w:r>
        <w:t xml:space="preserve"> put markers, pencil crayons and 1 sharpie in an additional bag or box that will remain in their backpack for special coloring</w:t>
      </w:r>
      <w:r w:rsidR="00DA4666">
        <w:t>/art</w:t>
      </w:r>
      <w:r>
        <w:t xml:space="preserve"> projects.  If you find a good “back to school” sale on markers, pencils and/or glue sticks, you may want to get extras as I find these are supplies that most often are needed to be replaced later in the year.  Please label everything.  Keep </w:t>
      </w:r>
      <w:r w:rsidR="00DA4666">
        <w:t xml:space="preserve">the </w:t>
      </w:r>
      <w:r>
        <w:t xml:space="preserve">extra supplies </w:t>
      </w:r>
      <w:r w:rsidR="00DA4666">
        <w:t xml:space="preserve">of pencils, erasers, glue, sharpies, and dry eraser markers </w:t>
      </w:r>
      <w:r>
        <w:t>at home until they’</w:t>
      </w:r>
      <w:r w:rsidR="00DA4666">
        <w:t>re needed at school.</w:t>
      </w:r>
    </w:p>
    <w:p w:rsidR="00270AF0" w:rsidRPr="002D67D9" w:rsidRDefault="00A96697" w:rsidP="00A96697">
      <w:pPr>
        <w:ind w:left="7200" w:firstLine="720"/>
      </w:pPr>
      <w:r>
        <w:rPr>
          <w:noProof/>
        </w:rPr>
        <w:drawing>
          <wp:inline distT="0" distB="0" distL="0" distR="0">
            <wp:extent cx="1383527" cy="1383527"/>
            <wp:effectExtent l="19050" t="0" r="7123" b="0"/>
            <wp:docPr id="7" name="Picture 28" descr="739312-en-hilroy-exercise-book-12-interlined-12-plain-9-18-x-7-18-72-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739312-en-hilroy-exercise-book-12-interlined-12-plain-9-18-x-7-18-72-p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158" cy="1387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AF0" w:rsidRPr="002D67D9" w:rsidSect="009B5DDE">
      <w:pgSz w:w="12240" w:h="15840"/>
      <w:pgMar w:top="284" w:right="567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C7A" w:rsidRDefault="00D21C7A" w:rsidP="00FB75B7">
      <w:pPr>
        <w:spacing w:after="0" w:line="240" w:lineRule="auto"/>
      </w:pPr>
      <w:r>
        <w:separator/>
      </w:r>
    </w:p>
  </w:endnote>
  <w:endnote w:type="continuationSeparator" w:id="0">
    <w:p w:rsidR="00D21C7A" w:rsidRDefault="00D21C7A" w:rsidP="00FB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C7A" w:rsidRDefault="00D21C7A" w:rsidP="00FB75B7">
      <w:pPr>
        <w:spacing w:after="0" w:line="240" w:lineRule="auto"/>
      </w:pPr>
      <w:r>
        <w:separator/>
      </w:r>
    </w:p>
  </w:footnote>
  <w:footnote w:type="continuationSeparator" w:id="0">
    <w:p w:rsidR="00D21C7A" w:rsidRDefault="00D21C7A" w:rsidP="00FB7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A26"/>
    <w:multiLevelType w:val="hybridMultilevel"/>
    <w:tmpl w:val="9E4A095E"/>
    <w:lvl w:ilvl="0" w:tplc="F25C6B5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D67D9"/>
    <w:rsid w:val="001D7780"/>
    <w:rsid w:val="00270AF0"/>
    <w:rsid w:val="002D67D9"/>
    <w:rsid w:val="003A3469"/>
    <w:rsid w:val="00421104"/>
    <w:rsid w:val="00424C88"/>
    <w:rsid w:val="005902EA"/>
    <w:rsid w:val="0059384D"/>
    <w:rsid w:val="007A4DB5"/>
    <w:rsid w:val="00882DB1"/>
    <w:rsid w:val="009B5DDE"/>
    <w:rsid w:val="00A96697"/>
    <w:rsid w:val="00D21C7A"/>
    <w:rsid w:val="00D81511"/>
    <w:rsid w:val="00DA4666"/>
    <w:rsid w:val="00E1299C"/>
    <w:rsid w:val="00FB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7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2020-08-11T17:37:00Z</dcterms:created>
  <dcterms:modified xsi:type="dcterms:W3CDTF">2020-08-11T17:39:00Z</dcterms:modified>
</cp:coreProperties>
</file>