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01" w:rsidRPr="001E2301" w:rsidRDefault="001E2301" w:rsidP="001E2301">
      <w:pPr>
        <w:shd w:val="clear" w:color="auto" w:fill="FFFFFF"/>
        <w:spacing w:before="180" w:after="150" w:line="336" w:lineRule="atLeast"/>
        <w:ind w:right="150"/>
        <w:jc w:val="center"/>
        <w:outlineLvl w:val="1"/>
        <w:rPr>
          <w:rFonts w:ascii="Arial" w:eastAsia="Times New Roman" w:hAnsi="Arial" w:cs="Arial"/>
          <w:b/>
          <w:bCs/>
          <w:color w:val="5493AD"/>
          <w:sz w:val="36"/>
          <w:szCs w:val="36"/>
          <w:lang w:val="en"/>
        </w:rPr>
      </w:pPr>
      <w:r w:rsidRPr="001E2301">
        <w:rPr>
          <w:rFonts w:ascii="Arial" w:eastAsia="Times New Roman" w:hAnsi="Arial" w:cs="Arial"/>
          <w:b/>
          <w:bCs/>
          <w:color w:val="5493AD"/>
          <w:sz w:val="36"/>
          <w:szCs w:val="36"/>
          <w:lang w:val="en"/>
        </w:rPr>
        <w:t xml:space="preserve">English Language Arts 1 Outcomes </w:t>
      </w:r>
    </w:p>
    <w:p w:rsidR="001E2301" w:rsidRPr="00BB3F28" w:rsidRDefault="001E2301" w:rsidP="001E2301">
      <w:pPr>
        <w:shd w:val="clear" w:color="auto" w:fill="FFFFFF"/>
        <w:spacing w:after="180" w:line="240" w:lineRule="auto"/>
        <w:rPr>
          <w:rFonts w:ascii="Trebuchet MS" w:eastAsia="Times New Roman" w:hAnsi="Trebuchet MS" w:cs="Times New Roman"/>
          <w:b/>
          <w:bCs/>
          <w:color w:val="333333"/>
          <w:sz w:val="24"/>
          <w:szCs w:val="24"/>
          <w:lang w:val="en"/>
        </w:rPr>
      </w:pPr>
      <w:r w:rsidRPr="00BB3F28">
        <w:rPr>
          <w:rFonts w:ascii="Trebuchet MS" w:eastAsia="Times New Roman" w:hAnsi="Trebuchet MS" w:cs="Times New Roman"/>
          <w:b/>
          <w:bCs/>
          <w:color w:val="333333"/>
          <w:sz w:val="24"/>
          <w:szCs w:val="24"/>
          <w:lang w:val="en"/>
        </w:rPr>
        <w:t>Comprehend and Respond (CR)</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5" w:history="1">
        <w:r w:rsidR="001E2301" w:rsidRPr="00BB3F28">
          <w:rPr>
            <w:rFonts w:ascii="Trebuchet MS" w:eastAsia="Times New Roman" w:hAnsi="Trebuchet MS" w:cs="Times New Roman"/>
            <w:b/>
            <w:bCs/>
            <w:color w:val="5493AD"/>
            <w:sz w:val="20"/>
            <w:szCs w:val="20"/>
            <w:u w:val="single"/>
            <w:lang w:val="en"/>
          </w:rPr>
          <w:t>CR1.1</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 xml:space="preserve">Comprehend and respond to a variety of grade-level texts (including contemporary and traditional visual, oral, written, and multimedia) that address: identity (e.g., All </w:t>
      </w:r>
      <w:proofErr w:type="gramStart"/>
      <w:r w:rsidRPr="00BB3F28">
        <w:rPr>
          <w:rFonts w:ascii="Trebuchet MS" w:eastAsia="Times New Roman" w:hAnsi="Trebuchet MS" w:cs="Times New Roman"/>
          <w:b/>
          <w:bCs/>
          <w:sz w:val="20"/>
          <w:szCs w:val="20"/>
          <w:lang w:val="en"/>
        </w:rPr>
        <w:t>About</w:t>
      </w:r>
      <w:proofErr w:type="gramEnd"/>
      <w:r w:rsidRPr="00BB3F28">
        <w:rPr>
          <w:rFonts w:ascii="Trebuchet MS" w:eastAsia="Times New Roman" w:hAnsi="Trebuchet MS" w:cs="Times New Roman"/>
          <w:b/>
          <w:bCs/>
          <w:sz w:val="20"/>
          <w:szCs w:val="20"/>
          <w:lang w:val="en"/>
        </w:rPr>
        <w:t xml:space="preserve"> Me) community (e.g., Friends and Family) social responsibility (e.g., Conservation) and relate to own feelings, ideas, and experiences.</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6" w:history="1">
        <w:r w:rsidR="001E2301" w:rsidRPr="00BB3F28">
          <w:rPr>
            <w:rFonts w:ascii="Trebuchet MS" w:eastAsia="Times New Roman" w:hAnsi="Trebuchet MS" w:cs="Times New Roman"/>
            <w:b/>
            <w:bCs/>
            <w:color w:val="5493AD"/>
            <w:sz w:val="20"/>
            <w:szCs w:val="20"/>
            <w:u w:val="single"/>
            <w:lang w:val="en"/>
          </w:rPr>
          <w:t>CR1.2</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View and comprehend the explicit messages, feelings, and features in a variety of visual and multimedia texts (including pictures, photographs, simple graphs, diagrams, pictographs, icons, and illustrations).</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7" w:history="1">
        <w:r w:rsidR="001E2301" w:rsidRPr="00BB3F28">
          <w:rPr>
            <w:rFonts w:ascii="Trebuchet MS" w:eastAsia="Times New Roman" w:hAnsi="Trebuchet MS" w:cs="Times New Roman"/>
            <w:b/>
            <w:bCs/>
            <w:color w:val="5493AD"/>
            <w:sz w:val="20"/>
            <w:szCs w:val="20"/>
            <w:u w:val="single"/>
            <w:lang w:val="en"/>
          </w:rPr>
          <w:t>CR1.3</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Listen to and comprehend a variety of texts (including a book read aloud, a person speaking, and directions) to retell the sequence and key points (who, what, when, where, why, and how).</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8" w:history="1">
        <w:r w:rsidR="001E2301" w:rsidRPr="00BB3F28">
          <w:rPr>
            <w:rFonts w:ascii="Trebuchet MS" w:eastAsia="Times New Roman" w:hAnsi="Trebuchet MS" w:cs="Times New Roman"/>
            <w:b/>
            <w:bCs/>
            <w:color w:val="5493AD"/>
            <w:sz w:val="20"/>
            <w:szCs w:val="20"/>
            <w:u w:val="single"/>
            <w:lang w:val="en"/>
          </w:rPr>
          <w:t>CR1.4</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Read and comprehend grade-appropriate texts (including narratives, informational texts, scripts, and poems) by relating the sequence (i.e., beginning, middle, and end), the key points (who, what, when, where, and why), and the problems and solutions.</w:t>
      </w:r>
    </w:p>
    <w:p w:rsidR="001E2301" w:rsidRPr="00BB3F28" w:rsidRDefault="001E2301" w:rsidP="001E2301">
      <w:pPr>
        <w:shd w:val="clear" w:color="auto" w:fill="FFFFFF"/>
        <w:spacing w:after="240" w:line="240" w:lineRule="auto"/>
        <w:rPr>
          <w:rFonts w:ascii="Trebuchet MS" w:eastAsia="Times New Roman" w:hAnsi="Trebuchet MS" w:cs="Times New Roman"/>
          <w:sz w:val="24"/>
          <w:szCs w:val="24"/>
          <w:lang w:val="en"/>
        </w:rPr>
      </w:pPr>
      <w:bookmarkStart w:id="0" w:name="_GoBack"/>
      <w:bookmarkEnd w:id="0"/>
    </w:p>
    <w:p w:rsidR="001E2301" w:rsidRPr="00BB3F28" w:rsidRDefault="001E2301" w:rsidP="001E2301">
      <w:pPr>
        <w:shd w:val="clear" w:color="auto" w:fill="FFFFFF"/>
        <w:spacing w:after="180" w:line="240" w:lineRule="auto"/>
        <w:rPr>
          <w:rFonts w:ascii="Trebuchet MS" w:eastAsia="Times New Roman" w:hAnsi="Trebuchet MS" w:cs="Times New Roman"/>
          <w:b/>
          <w:bCs/>
          <w:color w:val="333333"/>
          <w:sz w:val="24"/>
          <w:szCs w:val="24"/>
          <w:lang w:val="en"/>
        </w:rPr>
      </w:pPr>
      <w:r w:rsidRPr="00BB3F28">
        <w:rPr>
          <w:rFonts w:ascii="Trebuchet MS" w:eastAsia="Times New Roman" w:hAnsi="Trebuchet MS" w:cs="Times New Roman"/>
          <w:b/>
          <w:bCs/>
          <w:color w:val="333333"/>
          <w:sz w:val="24"/>
          <w:szCs w:val="24"/>
          <w:lang w:val="en"/>
        </w:rPr>
        <w:t>Compose and Create (CC)</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9" w:history="1">
        <w:r w:rsidR="001E2301" w:rsidRPr="00BB3F28">
          <w:rPr>
            <w:rFonts w:ascii="Trebuchet MS" w:eastAsia="Times New Roman" w:hAnsi="Trebuchet MS" w:cs="Times New Roman"/>
            <w:b/>
            <w:bCs/>
            <w:color w:val="5493AD"/>
            <w:sz w:val="20"/>
            <w:szCs w:val="20"/>
            <w:u w:val="single"/>
            <w:lang w:val="en"/>
          </w:rPr>
          <w:t>CC1.1</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Compose and create a range of visual, multimedia, oral, and written texts that explore and present thoughts on: identity (e.g., Feelings) community (e.g., Neighbourhood) social responsibility (e.g., Plants and Trees).</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10" w:history="1">
        <w:r w:rsidR="001E2301" w:rsidRPr="00BB3F28">
          <w:rPr>
            <w:rFonts w:ascii="Trebuchet MS" w:eastAsia="Times New Roman" w:hAnsi="Trebuchet MS" w:cs="Times New Roman"/>
            <w:b/>
            <w:bCs/>
            <w:color w:val="5493AD"/>
            <w:sz w:val="20"/>
            <w:szCs w:val="20"/>
            <w:u w:val="single"/>
            <w:lang w:val="en"/>
          </w:rPr>
          <w:t>CC1.2</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Represent key ideas and events, in a logical sequence and with detail, in different ways (including dramatization, pictures, sounds, physical movement, charts, models, and drawings).</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11" w:history="1">
        <w:r w:rsidR="001E2301" w:rsidRPr="00BB3F28">
          <w:rPr>
            <w:rFonts w:ascii="Trebuchet MS" w:eastAsia="Times New Roman" w:hAnsi="Trebuchet MS" w:cs="Times New Roman"/>
            <w:b/>
            <w:bCs/>
            <w:color w:val="5493AD"/>
            <w:sz w:val="20"/>
            <w:szCs w:val="20"/>
            <w:u w:val="single"/>
            <w:lang w:val="en"/>
          </w:rPr>
          <w:t>CC1.3</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Speak clearly and audibly about ideas, experiences, preferences, questions, and conclusions in a logical sequence, using expression and dramatization when appropriate.</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12" w:history="1">
        <w:r w:rsidR="001E2301" w:rsidRPr="00BB3F28">
          <w:rPr>
            <w:rFonts w:ascii="Trebuchet MS" w:eastAsia="Times New Roman" w:hAnsi="Trebuchet MS" w:cs="Times New Roman"/>
            <w:b/>
            <w:bCs/>
            <w:color w:val="5493AD"/>
            <w:sz w:val="20"/>
            <w:szCs w:val="20"/>
            <w:u w:val="single"/>
            <w:lang w:val="en"/>
          </w:rPr>
          <w:t>CC1.4</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Write and share stories and short informational texts about familiar events and experiences in a minimum of five sentences.</w:t>
      </w:r>
    </w:p>
    <w:p w:rsidR="001E2301" w:rsidRPr="00BB3F28" w:rsidRDefault="001E2301" w:rsidP="001E2301">
      <w:pPr>
        <w:shd w:val="clear" w:color="auto" w:fill="FFFFFF"/>
        <w:spacing w:after="240" w:line="240" w:lineRule="auto"/>
        <w:rPr>
          <w:rFonts w:ascii="Trebuchet MS" w:eastAsia="Times New Roman" w:hAnsi="Trebuchet MS" w:cs="Times New Roman"/>
          <w:sz w:val="20"/>
          <w:szCs w:val="20"/>
          <w:lang w:val="en"/>
        </w:rPr>
      </w:pPr>
    </w:p>
    <w:p w:rsidR="001E2301" w:rsidRPr="00BB3F28" w:rsidRDefault="001E2301" w:rsidP="001E2301">
      <w:pPr>
        <w:shd w:val="clear" w:color="auto" w:fill="FFFFFF"/>
        <w:spacing w:after="180" w:line="240" w:lineRule="auto"/>
        <w:rPr>
          <w:rFonts w:ascii="Trebuchet MS" w:eastAsia="Times New Roman" w:hAnsi="Trebuchet MS" w:cs="Times New Roman"/>
          <w:b/>
          <w:bCs/>
          <w:color w:val="333333"/>
          <w:sz w:val="24"/>
          <w:szCs w:val="24"/>
          <w:lang w:val="en"/>
        </w:rPr>
      </w:pPr>
      <w:r w:rsidRPr="00BB3F28">
        <w:rPr>
          <w:rFonts w:ascii="Trebuchet MS" w:eastAsia="Times New Roman" w:hAnsi="Trebuchet MS" w:cs="Times New Roman"/>
          <w:b/>
          <w:bCs/>
          <w:color w:val="333333"/>
          <w:sz w:val="24"/>
          <w:szCs w:val="24"/>
          <w:lang w:val="en"/>
        </w:rPr>
        <w:t>Assess and Reflect on Language Abilities (AR)</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13" w:history="1">
        <w:r w:rsidR="001E2301" w:rsidRPr="00BB3F28">
          <w:rPr>
            <w:rFonts w:ascii="Trebuchet MS" w:eastAsia="Times New Roman" w:hAnsi="Trebuchet MS" w:cs="Times New Roman"/>
            <w:b/>
            <w:bCs/>
            <w:color w:val="5493AD"/>
            <w:sz w:val="20"/>
            <w:szCs w:val="20"/>
            <w:u w:val="single"/>
            <w:lang w:val="en"/>
          </w:rPr>
          <w:t>AR1.1</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 xml:space="preserve">Identify, with teacher guidance, what good viewers, listeners, readers, </w:t>
      </w:r>
      <w:proofErr w:type="spellStart"/>
      <w:r w:rsidRPr="00BB3F28">
        <w:rPr>
          <w:rFonts w:ascii="Trebuchet MS" w:eastAsia="Times New Roman" w:hAnsi="Trebuchet MS" w:cs="Times New Roman"/>
          <w:b/>
          <w:bCs/>
          <w:sz w:val="20"/>
          <w:szCs w:val="20"/>
          <w:lang w:val="en"/>
        </w:rPr>
        <w:t>representers</w:t>
      </w:r>
      <w:proofErr w:type="spellEnd"/>
      <w:r w:rsidRPr="00BB3F28">
        <w:rPr>
          <w:rFonts w:ascii="Trebuchet MS" w:eastAsia="Times New Roman" w:hAnsi="Trebuchet MS" w:cs="Times New Roman"/>
          <w:b/>
          <w:bCs/>
          <w:sz w:val="20"/>
          <w:szCs w:val="20"/>
          <w:lang w:val="en"/>
        </w:rPr>
        <w:t>, speakers, and writers do.</w:t>
      </w:r>
    </w:p>
    <w:p w:rsidR="001E2301" w:rsidRPr="00BB3F28" w:rsidRDefault="00805877" w:rsidP="001E2301">
      <w:pPr>
        <w:shd w:val="clear" w:color="auto" w:fill="FFFFFF"/>
        <w:spacing w:line="240" w:lineRule="auto"/>
        <w:textAlignment w:val="top"/>
        <w:rPr>
          <w:rFonts w:ascii="Trebuchet MS" w:eastAsia="Times New Roman" w:hAnsi="Trebuchet MS" w:cs="Times New Roman"/>
          <w:sz w:val="20"/>
          <w:szCs w:val="20"/>
          <w:lang w:val="en"/>
        </w:rPr>
      </w:pPr>
      <w:hyperlink r:id="rId14" w:history="1">
        <w:r w:rsidR="001E2301" w:rsidRPr="00BB3F28">
          <w:rPr>
            <w:rFonts w:ascii="Trebuchet MS" w:eastAsia="Times New Roman" w:hAnsi="Trebuchet MS" w:cs="Times New Roman"/>
            <w:b/>
            <w:bCs/>
            <w:color w:val="5493AD"/>
            <w:sz w:val="20"/>
            <w:szCs w:val="20"/>
            <w:u w:val="single"/>
            <w:lang w:val="en"/>
          </w:rPr>
          <w:t>AR1.2</w:t>
        </w:r>
      </w:hyperlink>
    </w:p>
    <w:p w:rsidR="001E2301" w:rsidRPr="00BB3F28" w:rsidRDefault="001E2301" w:rsidP="001E2301">
      <w:pPr>
        <w:shd w:val="clear" w:color="auto" w:fill="FFFFFF"/>
        <w:spacing w:line="240" w:lineRule="auto"/>
        <w:textAlignment w:val="top"/>
        <w:rPr>
          <w:rFonts w:ascii="Trebuchet MS" w:eastAsia="Times New Roman" w:hAnsi="Trebuchet MS" w:cs="Times New Roman"/>
          <w:b/>
          <w:bCs/>
          <w:sz w:val="20"/>
          <w:szCs w:val="20"/>
          <w:lang w:val="en"/>
        </w:rPr>
      </w:pPr>
      <w:r w:rsidRPr="00BB3F28">
        <w:rPr>
          <w:rFonts w:ascii="Trebuchet MS" w:eastAsia="Times New Roman" w:hAnsi="Trebuchet MS" w:cs="Times New Roman"/>
          <w:b/>
          <w:bCs/>
          <w:sz w:val="20"/>
          <w:szCs w:val="20"/>
          <w:lang w:val="en"/>
        </w:rPr>
        <w:t>Set and monitor, in consultation with the teacher, goals for more effective viewing, listening, reading, representing, speaking, and writing experiences.</w:t>
      </w:r>
    </w:p>
    <w:p w:rsidR="001E2301" w:rsidRPr="00BB3F28" w:rsidRDefault="001E2301" w:rsidP="001E2301">
      <w:pPr>
        <w:shd w:val="clear" w:color="auto" w:fill="FFFFFF"/>
        <w:spacing w:line="240" w:lineRule="auto"/>
        <w:rPr>
          <w:rFonts w:ascii="Trebuchet MS" w:eastAsia="Times New Roman" w:hAnsi="Trebuchet MS" w:cs="Times New Roman"/>
          <w:sz w:val="20"/>
          <w:szCs w:val="20"/>
          <w:lang w:val="en"/>
        </w:rPr>
      </w:pPr>
    </w:p>
    <w:p w:rsidR="002775DE" w:rsidRPr="00BB3F28" w:rsidRDefault="002775DE">
      <w:pPr>
        <w:rPr>
          <w:rFonts w:ascii="Trebuchet MS" w:hAnsi="Trebuchet MS"/>
          <w:sz w:val="20"/>
          <w:szCs w:val="20"/>
        </w:rPr>
      </w:pPr>
    </w:p>
    <w:sectPr w:rsidR="002775DE" w:rsidRPr="00BB3F28" w:rsidSect="00BB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01"/>
    <w:rsid w:val="001E2301"/>
    <w:rsid w:val="002775DE"/>
    <w:rsid w:val="006C6E38"/>
    <w:rsid w:val="00805877"/>
    <w:rsid w:val="00BB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3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3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8883">
      <w:bodyDiv w:val="1"/>
      <w:marLeft w:val="0"/>
      <w:marRight w:val="0"/>
      <w:marTop w:val="0"/>
      <w:marBottom w:val="0"/>
      <w:divBdr>
        <w:top w:val="none" w:sz="0" w:space="0" w:color="auto"/>
        <w:left w:val="none" w:sz="0" w:space="0" w:color="auto"/>
        <w:bottom w:val="none" w:sz="0" w:space="0" w:color="auto"/>
        <w:right w:val="none" w:sz="0" w:space="0" w:color="auto"/>
      </w:divBdr>
      <w:divsChild>
        <w:div w:id="572010694">
          <w:marLeft w:val="0"/>
          <w:marRight w:val="0"/>
          <w:marTop w:val="0"/>
          <w:marBottom w:val="0"/>
          <w:divBdr>
            <w:top w:val="none" w:sz="0" w:space="0" w:color="auto"/>
            <w:left w:val="none" w:sz="0" w:space="0" w:color="auto"/>
            <w:bottom w:val="none" w:sz="0" w:space="0" w:color="auto"/>
            <w:right w:val="none" w:sz="0" w:space="0" w:color="auto"/>
          </w:divBdr>
          <w:divsChild>
            <w:div w:id="1881428471">
              <w:marLeft w:val="0"/>
              <w:marRight w:val="0"/>
              <w:marTop w:val="0"/>
              <w:marBottom w:val="0"/>
              <w:divBdr>
                <w:top w:val="single" w:sz="6" w:space="4" w:color="888888"/>
                <w:left w:val="single" w:sz="6" w:space="4" w:color="888888"/>
                <w:bottom w:val="single" w:sz="6" w:space="4" w:color="888888"/>
                <w:right w:val="single" w:sz="6" w:space="4" w:color="888888"/>
              </w:divBdr>
              <w:divsChild>
                <w:div w:id="517932068">
                  <w:marLeft w:val="0"/>
                  <w:marRight w:val="0"/>
                  <w:marTop w:val="0"/>
                  <w:marBottom w:val="0"/>
                  <w:divBdr>
                    <w:top w:val="none" w:sz="0" w:space="0" w:color="auto"/>
                    <w:left w:val="none" w:sz="0" w:space="0" w:color="auto"/>
                    <w:bottom w:val="none" w:sz="0" w:space="0" w:color="auto"/>
                    <w:right w:val="none" w:sz="0" w:space="0" w:color="auto"/>
                  </w:divBdr>
                  <w:divsChild>
                    <w:div w:id="633947820">
                      <w:marLeft w:val="0"/>
                      <w:marRight w:val="0"/>
                      <w:marTop w:val="150"/>
                      <w:marBottom w:val="0"/>
                      <w:divBdr>
                        <w:top w:val="none" w:sz="0" w:space="0" w:color="auto"/>
                        <w:left w:val="none" w:sz="0" w:space="0" w:color="auto"/>
                        <w:bottom w:val="none" w:sz="0" w:space="0" w:color="auto"/>
                        <w:right w:val="none" w:sz="0" w:space="0" w:color="auto"/>
                      </w:divBdr>
                      <w:divsChild>
                        <w:div w:id="1092093638">
                          <w:marLeft w:val="0"/>
                          <w:marRight w:val="0"/>
                          <w:marTop w:val="0"/>
                          <w:marBottom w:val="0"/>
                          <w:divBdr>
                            <w:top w:val="none" w:sz="0" w:space="0" w:color="auto"/>
                            <w:left w:val="none" w:sz="0" w:space="0" w:color="auto"/>
                            <w:bottom w:val="none" w:sz="0" w:space="0" w:color="auto"/>
                            <w:right w:val="none" w:sz="0" w:space="0" w:color="auto"/>
                          </w:divBdr>
                        </w:div>
                        <w:div w:id="1704086431">
                          <w:marLeft w:val="0"/>
                          <w:marRight w:val="0"/>
                          <w:marTop w:val="0"/>
                          <w:marBottom w:val="225"/>
                          <w:divBdr>
                            <w:top w:val="none" w:sz="0" w:space="0" w:color="auto"/>
                            <w:left w:val="none" w:sz="0" w:space="0" w:color="auto"/>
                            <w:bottom w:val="none" w:sz="0" w:space="0" w:color="auto"/>
                            <w:right w:val="none" w:sz="0" w:space="0" w:color="auto"/>
                          </w:divBdr>
                        </w:div>
                      </w:divsChild>
                    </w:div>
                    <w:div w:id="178617129">
                      <w:marLeft w:val="0"/>
                      <w:marRight w:val="0"/>
                      <w:marTop w:val="150"/>
                      <w:marBottom w:val="0"/>
                      <w:divBdr>
                        <w:top w:val="none" w:sz="0" w:space="0" w:color="auto"/>
                        <w:left w:val="none" w:sz="0" w:space="0" w:color="auto"/>
                        <w:bottom w:val="none" w:sz="0" w:space="0" w:color="auto"/>
                        <w:right w:val="none" w:sz="0" w:space="0" w:color="auto"/>
                      </w:divBdr>
                      <w:divsChild>
                        <w:div w:id="1682707136">
                          <w:marLeft w:val="0"/>
                          <w:marRight w:val="0"/>
                          <w:marTop w:val="0"/>
                          <w:marBottom w:val="0"/>
                          <w:divBdr>
                            <w:top w:val="none" w:sz="0" w:space="0" w:color="auto"/>
                            <w:left w:val="none" w:sz="0" w:space="0" w:color="auto"/>
                            <w:bottom w:val="none" w:sz="0" w:space="0" w:color="auto"/>
                            <w:right w:val="none" w:sz="0" w:space="0" w:color="auto"/>
                          </w:divBdr>
                        </w:div>
                        <w:div w:id="1833107570">
                          <w:marLeft w:val="0"/>
                          <w:marRight w:val="0"/>
                          <w:marTop w:val="0"/>
                          <w:marBottom w:val="225"/>
                          <w:divBdr>
                            <w:top w:val="none" w:sz="0" w:space="0" w:color="auto"/>
                            <w:left w:val="none" w:sz="0" w:space="0" w:color="auto"/>
                            <w:bottom w:val="none" w:sz="0" w:space="0" w:color="auto"/>
                            <w:right w:val="none" w:sz="0" w:space="0" w:color="auto"/>
                          </w:divBdr>
                        </w:div>
                      </w:divsChild>
                    </w:div>
                    <w:div w:id="1085033205">
                      <w:marLeft w:val="0"/>
                      <w:marRight w:val="0"/>
                      <w:marTop w:val="150"/>
                      <w:marBottom w:val="0"/>
                      <w:divBdr>
                        <w:top w:val="none" w:sz="0" w:space="0" w:color="auto"/>
                        <w:left w:val="none" w:sz="0" w:space="0" w:color="auto"/>
                        <w:bottom w:val="none" w:sz="0" w:space="0" w:color="auto"/>
                        <w:right w:val="none" w:sz="0" w:space="0" w:color="auto"/>
                      </w:divBdr>
                      <w:divsChild>
                        <w:div w:id="1869023394">
                          <w:marLeft w:val="0"/>
                          <w:marRight w:val="0"/>
                          <w:marTop w:val="0"/>
                          <w:marBottom w:val="0"/>
                          <w:divBdr>
                            <w:top w:val="none" w:sz="0" w:space="0" w:color="auto"/>
                            <w:left w:val="none" w:sz="0" w:space="0" w:color="auto"/>
                            <w:bottom w:val="none" w:sz="0" w:space="0" w:color="auto"/>
                            <w:right w:val="none" w:sz="0" w:space="0" w:color="auto"/>
                          </w:divBdr>
                        </w:div>
                        <w:div w:id="784466842">
                          <w:marLeft w:val="0"/>
                          <w:marRight w:val="0"/>
                          <w:marTop w:val="0"/>
                          <w:marBottom w:val="225"/>
                          <w:divBdr>
                            <w:top w:val="none" w:sz="0" w:space="0" w:color="auto"/>
                            <w:left w:val="none" w:sz="0" w:space="0" w:color="auto"/>
                            <w:bottom w:val="none" w:sz="0" w:space="0" w:color="auto"/>
                            <w:right w:val="none" w:sz="0" w:space="0" w:color="auto"/>
                          </w:divBdr>
                        </w:div>
                      </w:divsChild>
                    </w:div>
                    <w:div w:id="253829186">
                      <w:marLeft w:val="0"/>
                      <w:marRight w:val="0"/>
                      <w:marTop w:val="150"/>
                      <w:marBottom w:val="0"/>
                      <w:divBdr>
                        <w:top w:val="none" w:sz="0" w:space="0" w:color="auto"/>
                        <w:left w:val="none" w:sz="0" w:space="0" w:color="auto"/>
                        <w:bottom w:val="none" w:sz="0" w:space="0" w:color="auto"/>
                        <w:right w:val="none" w:sz="0" w:space="0" w:color="auto"/>
                      </w:divBdr>
                      <w:divsChild>
                        <w:div w:id="732312509">
                          <w:marLeft w:val="0"/>
                          <w:marRight w:val="0"/>
                          <w:marTop w:val="0"/>
                          <w:marBottom w:val="0"/>
                          <w:divBdr>
                            <w:top w:val="none" w:sz="0" w:space="0" w:color="auto"/>
                            <w:left w:val="none" w:sz="0" w:space="0" w:color="auto"/>
                            <w:bottom w:val="none" w:sz="0" w:space="0" w:color="auto"/>
                            <w:right w:val="none" w:sz="0" w:space="0" w:color="auto"/>
                          </w:divBdr>
                        </w:div>
                        <w:div w:id="1998419459">
                          <w:marLeft w:val="0"/>
                          <w:marRight w:val="0"/>
                          <w:marTop w:val="0"/>
                          <w:marBottom w:val="225"/>
                          <w:divBdr>
                            <w:top w:val="none" w:sz="0" w:space="0" w:color="auto"/>
                            <w:left w:val="none" w:sz="0" w:space="0" w:color="auto"/>
                            <w:bottom w:val="none" w:sz="0" w:space="0" w:color="auto"/>
                            <w:right w:val="none" w:sz="0" w:space="0" w:color="auto"/>
                          </w:divBdr>
                        </w:div>
                      </w:divsChild>
                    </w:div>
                    <w:div w:id="2124224469">
                      <w:marLeft w:val="0"/>
                      <w:marRight w:val="0"/>
                      <w:marTop w:val="150"/>
                      <w:marBottom w:val="0"/>
                      <w:divBdr>
                        <w:top w:val="none" w:sz="0" w:space="0" w:color="auto"/>
                        <w:left w:val="none" w:sz="0" w:space="0" w:color="auto"/>
                        <w:bottom w:val="none" w:sz="0" w:space="0" w:color="auto"/>
                        <w:right w:val="none" w:sz="0" w:space="0" w:color="auto"/>
                      </w:divBdr>
                      <w:divsChild>
                        <w:div w:id="471366651">
                          <w:marLeft w:val="0"/>
                          <w:marRight w:val="0"/>
                          <w:marTop w:val="0"/>
                          <w:marBottom w:val="0"/>
                          <w:divBdr>
                            <w:top w:val="none" w:sz="0" w:space="0" w:color="auto"/>
                            <w:left w:val="none" w:sz="0" w:space="0" w:color="auto"/>
                            <w:bottom w:val="none" w:sz="0" w:space="0" w:color="auto"/>
                            <w:right w:val="none" w:sz="0" w:space="0" w:color="auto"/>
                          </w:divBdr>
                        </w:div>
                        <w:div w:id="1854949297">
                          <w:marLeft w:val="0"/>
                          <w:marRight w:val="0"/>
                          <w:marTop w:val="0"/>
                          <w:marBottom w:val="225"/>
                          <w:divBdr>
                            <w:top w:val="none" w:sz="0" w:space="0" w:color="auto"/>
                            <w:left w:val="none" w:sz="0" w:space="0" w:color="auto"/>
                            <w:bottom w:val="none" w:sz="0" w:space="0" w:color="auto"/>
                            <w:right w:val="none" w:sz="0" w:space="0" w:color="auto"/>
                          </w:divBdr>
                        </w:div>
                      </w:divsChild>
                    </w:div>
                    <w:div w:id="1036387988">
                      <w:marLeft w:val="0"/>
                      <w:marRight w:val="0"/>
                      <w:marTop w:val="150"/>
                      <w:marBottom w:val="0"/>
                      <w:divBdr>
                        <w:top w:val="none" w:sz="0" w:space="0" w:color="auto"/>
                        <w:left w:val="none" w:sz="0" w:space="0" w:color="auto"/>
                        <w:bottom w:val="none" w:sz="0" w:space="0" w:color="auto"/>
                        <w:right w:val="none" w:sz="0" w:space="0" w:color="auto"/>
                      </w:divBdr>
                      <w:divsChild>
                        <w:div w:id="1272012935">
                          <w:marLeft w:val="0"/>
                          <w:marRight w:val="0"/>
                          <w:marTop w:val="0"/>
                          <w:marBottom w:val="0"/>
                          <w:divBdr>
                            <w:top w:val="none" w:sz="0" w:space="0" w:color="auto"/>
                            <w:left w:val="none" w:sz="0" w:space="0" w:color="auto"/>
                            <w:bottom w:val="none" w:sz="0" w:space="0" w:color="auto"/>
                            <w:right w:val="none" w:sz="0" w:space="0" w:color="auto"/>
                          </w:divBdr>
                        </w:div>
                        <w:div w:id="1345547336">
                          <w:marLeft w:val="0"/>
                          <w:marRight w:val="0"/>
                          <w:marTop w:val="0"/>
                          <w:marBottom w:val="225"/>
                          <w:divBdr>
                            <w:top w:val="none" w:sz="0" w:space="0" w:color="auto"/>
                            <w:left w:val="none" w:sz="0" w:space="0" w:color="auto"/>
                            <w:bottom w:val="none" w:sz="0" w:space="0" w:color="auto"/>
                            <w:right w:val="none" w:sz="0" w:space="0" w:color="auto"/>
                          </w:divBdr>
                        </w:div>
                      </w:divsChild>
                    </w:div>
                    <w:div w:id="1664770385">
                      <w:marLeft w:val="0"/>
                      <w:marRight w:val="0"/>
                      <w:marTop w:val="150"/>
                      <w:marBottom w:val="0"/>
                      <w:divBdr>
                        <w:top w:val="none" w:sz="0" w:space="0" w:color="auto"/>
                        <w:left w:val="none" w:sz="0" w:space="0" w:color="auto"/>
                        <w:bottom w:val="none" w:sz="0" w:space="0" w:color="auto"/>
                        <w:right w:val="none" w:sz="0" w:space="0" w:color="auto"/>
                      </w:divBdr>
                      <w:divsChild>
                        <w:div w:id="1602567524">
                          <w:marLeft w:val="0"/>
                          <w:marRight w:val="0"/>
                          <w:marTop w:val="0"/>
                          <w:marBottom w:val="0"/>
                          <w:divBdr>
                            <w:top w:val="none" w:sz="0" w:space="0" w:color="auto"/>
                            <w:left w:val="none" w:sz="0" w:space="0" w:color="auto"/>
                            <w:bottom w:val="none" w:sz="0" w:space="0" w:color="auto"/>
                            <w:right w:val="none" w:sz="0" w:space="0" w:color="auto"/>
                          </w:divBdr>
                        </w:div>
                        <w:div w:id="1317104573">
                          <w:marLeft w:val="0"/>
                          <w:marRight w:val="0"/>
                          <w:marTop w:val="0"/>
                          <w:marBottom w:val="225"/>
                          <w:divBdr>
                            <w:top w:val="none" w:sz="0" w:space="0" w:color="auto"/>
                            <w:left w:val="none" w:sz="0" w:space="0" w:color="auto"/>
                            <w:bottom w:val="none" w:sz="0" w:space="0" w:color="auto"/>
                            <w:right w:val="none" w:sz="0" w:space="0" w:color="auto"/>
                          </w:divBdr>
                        </w:div>
                      </w:divsChild>
                    </w:div>
                    <w:div w:id="130368160">
                      <w:marLeft w:val="0"/>
                      <w:marRight w:val="0"/>
                      <w:marTop w:val="150"/>
                      <w:marBottom w:val="0"/>
                      <w:divBdr>
                        <w:top w:val="none" w:sz="0" w:space="0" w:color="auto"/>
                        <w:left w:val="none" w:sz="0" w:space="0" w:color="auto"/>
                        <w:bottom w:val="none" w:sz="0" w:space="0" w:color="auto"/>
                        <w:right w:val="none" w:sz="0" w:space="0" w:color="auto"/>
                      </w:divBdr>
                      <w:divsChild>
                        <w:div w:id="80418704">
                          <w:marLeft w:val="0"/>
                          <w:marRight w:val="0"/>
                          <w:marTop w:val="0"/>
                          <w:marBottom w:val="0"/>
                          <w:divBdr>
                            <w:top w:val="none" w:sz="0" w:space="0" w:color="auto"/>
                            <w:left w:val="none" w:sz="0" w:space="0" w:color="auto"/>
                            <w:bottom w:val="none" w:sz="0" w:space="0" w:color="auto"/>
                            <w:right w:val="none" w:sz="0" w:space="0" w:color="auto"/>
                          </w:divBdr>
                        </w:div>
                        <w:div w:id="138350563">
                          <w:marLeft w:val="0"/>
                          <w:marRight w:val="0"/>
                          <w:marTop w:val="0"/>
                          <w:marBottom w:val="225"/>
                          <w:divBdr>
                            <w:top w:val="none" w:sz="0" w:space="0" w:color="auto"/>
                            <w:left w:val="none" w:sz="0" w:space="0" w:color="auto"/>
                            <w:bottom w:val="none" w:sz="0" w:space="0" w:color="auto"/>
                            <w:right w:val="none" w:sz="0" w:space="0" w:color="auto"/>
                          </w:divBdr>
                        </w:div>
                      </w:divsChild>
                    </w:div>
                    <w:div w:id="2015649837">
                      <w:marLeft w:val="0"/>
                      <w:marRight w:val="0"/>
                      <w:marTop w:val="150"/>
                      <w:marBottom w:val="0"/>
                      <w:divBdr>
                        <w:top w:val="none" w:sz="0" w:space="0" w:color="auto"/>
                        <w:left w:val="none" w:sz="0" w:space="0" w:color="auto"/>
                        <w:bottom w:val="none" w:sz="0" w:space="0" w:color="auto"/>
                        <w:right w:val="none" w:sz="0" w:space="0" w:color="auto"/>
                      </w:divBdr>
                      <w:divsChild>
                        <w:div w:id="522206750">
                          <w:marLeft w:val="0"/>
                          <w:marRight w:val="0"/>
                          <w:marTop w:val="0"/>
                          <w:marBottom w:val="0"/>
                          <w:divBdr>
                            <w:top w:val="none" w:sz="0" w:space="0" w:color="auto"/>
                            <w:left w:val="none" w:sz="0" w:space="0" w:color="auto"/>
                            <w:bottom w:val="none" w:sz="0" w:space="0" w:color="auto"/>
                            <w:right w:val="none" w:sz="0" w:space="0" w:color="auto"/>
                          </w:divBdr>
                        </w:div>
                        <w:div w:id="426191354">
                          <w:marLeft w:val="0"/>
                          <w:marRight w:val="0"/>
                          <w:marTop w:val="0"/>
                          <w:marBottom w:val="225"/>
                          <w:divBdr>
                            <w:top w:val="none" w:sz="0" w:space="0" w:color="auto"/>
                            <w:left w:val="none" w:sz="0" w:space="0" w:color="auto"/>
                            <w:bottom w:val="none" w:sz="0" w:space="0" w:color="auto"/>
                            <w:right w:val="none" w:sz="0" w:space="0" w:color="auto"/>
                          </w:divBdr>
                        </w:div>
                      </w:divsChild>
                    </w:div>
                    <w:div w:id="2040817031">
                      <w:marLeft w:val="0"/>
                      <w:marRight w:val="0"/>
                      <w:marTop w:val="150"/>
                      <w:marBottom w:val="0"/>
                      <w:divBdr>
                        <w:top w:val="none" w:sz="0" w:space="0" w:color="auto"/>
                        <w:left w:val="none" w:sz="0" w:space="0" w:color="auto"/>
                        <w:bottom w:val="none" w:sz="0" w:space="0" w:color="auto"/>
                        <w:right w:val="none" w:sz="0" w:space="0" w:color="auto"/>
                      </w:divBdr>
                      <w:divsChild>
                        <w:div w:id="1154682364">
                          <w:marLeft w:val="0"/>
                          <w:marRight w:val="0"/>
                          <w:marTop w:val="0"/>
                          <w:marBottom w:val="0"/>
                          <w:divBdr>
                            <w:top w:val="none" w:sz="0" w:space="0" w:color="auto"/>
                            <w:left w:val="none" w:sz="0" w:space="0" w:color="auto"/>
                            <w:bottom w:val="none" w:sz="0" w:space="0" w:color="auto"/>
                            <w:right w:val="none" w:sz="0" w:space="0" w:color="auto"/>
                          </w:divBdr>
                        </w:div>
                        <w:div w:id="19797256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gov.sk.ca/?view=indicators&amp;lang=en&amp;subj=english_language_arts&amp;level=1&amp;outcome=1.4" TargetMode="External"/><Relationship Id="rId13" Type="http://schemas.openxmlformats.org/officeDocument/2006/relationships/hyperlink" Target="http://curriculum.gov.sk.ca/?view=indicators&amp;lang=en&amp;subj=english_language_arts&amp;level=1&amp;outcome=3.1" TargetMode="External"/><Relationship Id="rId3" Type="http://schemas.openxmlformats.org/officeDocument/2006/relationships/settings" Target="settings.xml"/><Relationship Id="rId7" Type="http://schemas.openxmlformats.org/officeDocument/2006/relationships/hyperlink" Target="http://curriculum.gov.sk.ca/?view=indicators&amp;lang=en&amp;subj=english_language_arts&amp;level=1&amp;outcome=1.3" TargetMode="External"/><Relationship Id="rId12" Type="http://schemas.openxmlformats.org/officeDocument/2006/relationships/hyperlink" Target="http://curriculum.gov.sk.ca/?view=indicators&amp;lang=en&amp;subj=english_language_arts&amp;level=1&amp;outcome=2.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urriculum.gov.sk.ca/?view=indicators&amp;lang=en&amp;subj=english_language_arts&amp;level=1&amp;outcome=1.2" TargetMode="External"/><Relationship Id="rId11" Type="http://schemas.openxmlformats.org/officeDocument/2006/relationships/hyperlink" Target="http://curriculum.gov.sk.ca/?view=indicators&amp;lang=en&amp;subj=english_language_arts&amp;level=1&amp;outcome=2.3" TargetMode="External"/><Relationship Id="rId5" Type="http://schemas.openxmlformats.org/officeDocument/2006/relationships/hyperlink" Target="http://curriculum.gov.sk.ca/?view=indicators&amp;lang=en&amp;subj=english_language_arts&amp;level=1&amp;outcome=1.1" TargetMode="External"/><Relationship Id="rId15" Type="http://schemas.openxmlformats.org/officeDocument/2006/relationships/fontTable" Target="fontTable.xml"/><Relationship Id="rId10" Type="http://schemas.openxmlformats.org/officeDocument/2006/relationships/hyperlink" Target="http://curriculum.gov.sk.ca/?view=indicators&amp;lang=en&amp;subj=english_language_arts&amp;level=1&amp;outcome=2.2" TargetMode="External"/><Relationship Id="rId4" Type="http://schemas.openxmlformats.org/officeDocument/2006/relationships/webSettings" Target="webSettings.xml"/><Relationship Id="rId9" Type="http://schemas.openxmlformats.org/officeDocument/2006/relationships/hyperlink" Target="http://curriculum.gov.sk.ca/?view=indicators&amp;lang=en&amp;subj=english_language_arts&amp;level=1&amp;outcome=2.1" TargetMode="External"/><Relationship Id="rId14" Type="http://schemas.openxmlformats.org/officeDocument/2006/relationships/hyperlink" Target="http://curriculum.gov.sk.ca/?view=indicators&amp;lang=en&amp;subj=english_language_arts&amp;level=1&amp;outcom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Jeffries</dc:creator>
  <cp:lastModifiedBy>Janet Jeffries</cp:lastModifiedBy>
  <cp:revision>3</cp:revision>
  <dcterms:created xsi:type="dcterms:W3CDTF">2014-04-29T15:07:00Z</dcterms:created>
  <dcterms:modified xsi:type="dcterms:W3CDTF">2014-04-29T16:46:00Z</dcterms:modified>
</cp:coreProperties>
</file>