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CA" w:rsidRDefault="00DC2847">
      <w:pPr>
        <w:shd w:val="clear" w:color="auto" w:fill="FFFFFF"/>
        <w:spacing w:before="100" w:after="28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 _________________________________________</w:t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How Do Chloroplasts Capture Energy from the Sun?</w:t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Plant cells and some algae contain an organelle called the chloroplast. The chloroplast allows plants to harvest energy from sunlight, a process known as photosynthesis. Specialized pigments in the chloroplast absorb sunlight and use this energy to combine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carbon dioxide and water to make glucose and oxygen. The complete reaction is:</w:t>
      </w:r>
    </w:p>
    <w:p w:rsidR="009517CA" w:rsidRDefault="00DC2847">
      <w:pPr>
        <w:shd w:val="clear" w:color="auto" w:fill="FFFFFF"/>
        <w:spacing w:after="280" w:line="240" w:lineRule="auto"/>
        <w:ind w:firstLine="720"/>
        <w:rPr>
          <w:rFonts w:ascii="Arial" w:eastAsia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48"/>
          <w:szCs w:val="48"/>
        </w:rPr>
        <w:t>6CO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2 </w:t>
      </w:r>
      <w:r>
        <w:rPr>
          <w:rFonts w:ascii="Arial" w:eastAsia="Arial" w:hAnsi="Arial" w:cs="Arial"/>
          <w:color w:val="000000"/>
          <w:sz w:val="48"/>
          <w:szCs w:val="48"/>
        </w:rPr>
        <w:t>+ 6H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2</w:t>
      </w:r>
      <w:r>
        <w:rPr>
          <w:rFonts w:ascii="Arial" w:eastAsia="Arial" w:hAnsi="Arial" w:cs="Arial"/>
          <w:color w:val="000000"/>
          <w:sz w:val="48"/>
          <w:szCs w:val="48"/>
        </w:rPr>
        <w:t>O</w:t>
      </w:r>
      <w:proofErr w:type="gramStart"/>
      <w:r>
        <w:rPr>
          <w:rFonts w:ascii="Arial" w:eastAsia="Arial" w:hAnsi="Arial" w:cs="Arial"/>
          <w:color w:val="000000"/>
          <w:sz w:val="48"/>
          <w:szCs w:val="48"/>
        </w:rPr>
        <w:t> </w:t>
      </w:r>
      <w:r>
        <w:rPr>
          <w:rFonts w:ascii="Arial Unicode MS" w:eastAsia="Arial Unicode MS" w:hAnsi="Arial Unicode MS" w:cs="Arial Unicode MS"/>
          <w:color w:val="000000"/>
          <w:sz w:val="72"/>
          <w:szCs w:val="72"/>
        </w:rPr>
        <w:t> →</w:t>
      </w:r>
      <w:proofErr w:type="gramEnd"/>
      <w:r>
        <w:rPr>
          <w:rFonts w:ascii="Arial Unicode MS" w:eastAsia="Arial Unicode MS" w:hAnsi="Arial Unicode MS" w:cs="Arial Unicode MS"/>
          <w:color w:val="000000"/>
          <w:sz w:val="72"/>
          <w:szCs w:val="72"/>
        </w:rPr>
        <w:t> </w:t>
      </w:r>
      <w:r>
        <w:rPr>
          <w:rFonts w:ascii="Arial" w:eastAsia="Arial" w:hAnsi="Arial" w:cs="Arial"/>
          <w:color w:val="000000"/>
          <w:sz w:val="48"/>
          <w:szCs w:val="48"/>
        </w:rPr>
        <w:t>C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6</w:t>
      </w:r>
      <w:r>
        <w:rPr>
          <w:rFonts w:ascii="Arial" w:eastAsia="Arial" w:hAnsi="Arial" w:cs="Arial"/>
          <w:color w:val="000000"/>
          <w:sz w:val="48"/>
          <w:szCs w:val="48"/>
        </w:rPr>
        <w:t>H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12</w:t>
      </w:r>
      <w:r>
        <w:rPr>
          <w:rFonts w:ascii="Arial" w:eastAsia="Arial" w:hAnsi="Arial" w:cs="Arial"/>
          <w:color w:val="000000"/>
          <w:sz w:val="48"/>
          <w:szCs w:val="48"/>
        </w:rPr>
        <w:t>O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6 </w:t>
      </w:r>
      <w:r>
        <w:rPr>
          <w:rFonts w:ascii="Arial" w:eastAsia="Arial" w:hAnsi="Arial" w:cs="Arial"/>
          <w:color w:val="000000"/>
          <w:sz w:val="48"/>
          <w:szCs w:val="48"/>
        </w:rPr>
        <w:t>+ 6O</w:t>
      </w:r>
      <w:r>
        <w:rPr>
          <w:rFonts w:ascii="Arial" w:eastAsia="Arial" w:hAnsi="Arial" w:cs="Arial"/>
          <w:color w:val="000000"/>
          <w:sz w:val="48"/>
          <w:szCs w:val="48"/>
          <w:vertAlign w:val="subscript"/>
        </w:rPr>
        <w:t>2</w:t>
      </w:r>
      <w:r>
        <w:rPr>
          <w:rFonts w:ascii="Arial" w:eastAsia="Arial" w:hAnsi="Arial" w:cs="Arial"/>
          <w:color w:val="000000"/>
          <w:sz w:val="48"/>
          <w:szCs w:val="48"/>
          <w:vertAlign w:val="superscript"/>
        </w:rPr>
        <w:t>  </w:t>
      </w:r>
    </w:p>
    <w:tbl>
      <w:tblPr>
        <w:tblStyle w:val="a"/>
        <w:tblW w:w="7305" w:type="dxa"/>
        <w:tblInd w:w="1155" w:type="dxa"/>
        <w:tblLayout w:type="fixed"/>
        <w:tblLook w:val="0400" w:firstRow="0" w:lastRow="0" w:firstColumn="0" w:lastColumn="0" w:noHBand="0" w:noVBand="1"/>
      </w:tblPr>
      <w:tblGrid>
        <w:gridCol w:w="3840"/>
        <w:gridCol w:w="3465"/>
      </w:tblGrid>
      <w:tr w:rsidR="009517CA">
        <w:tc>
          <w:tcPr>
            <w:tcW w:w="3840" w:type="dxa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Raw Materials (Reactants)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    CO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 = carbon dioxide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    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 = water</w:t>
            </w:r>
          </w:p>
        </w:tc>
        <w:tc>
          <w:tcPr>
            <w:tcW w:w="3465" w:type="dxa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Products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    C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 = glucose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     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 = oxygen</w:t>
            </w:r>
          </w:p>
        </w:tc>
      </w:tr>
    </w:tbl>
    <w:p w:rsidR="009517CA" w:rsidRDefault="00DC2847">
      <w:pPr>
        <w:shd w:val="clear" w:color="auto" w:fill="FFFFFF"/>
        <w:spacing w:before="100"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Plant cells can use this process to manufacture glucose, a simple sugar. Some of the glucose is used immediately for cellular respiration, where it is converted to a high energy compound called ATP. You might recall from studies of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cell, that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proce</w:t>
      </w:r>
      <w:r>
        <w:rPr>
          <w:rFonts w:ascii="Arial" w:eastAsia="Arial" w:hAnsi="Arial" w:cs="Arial"/>
          <w:color w:val="000000"/>
          <w:sz w:val="20"/>
          <w:szCs w:val="20"/>
        </w:rPr>
        <w:t>ss of creating ATP occurs in the mitochondria. Glucose that is not used right away is packaged as carbohydrates or fats and then stored in the roots, seeds, and fruits.</w:t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 autotrophs can make their own food in this way, unlike heterotrophs, which mu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z w:val="20"/>
          <w:szCs w:val="20"/>
        </w:rPr>
        <w:t>sume food. When you eat a potato, you are eating the carbohydrates that the plant created from sunlight.</w:t>
      </w: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3805"/>
        <w:gridCol w:w="3791"/>
        <w:gridCol w:w="3204"/>
      </w:tblGrid>
      <w:tr w:rsidR="009517CA">
        <w:tc>
          <w:tcPr>
            <w:tcW w:w="3805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Sun &amp; Energy = yellow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2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Carbon Dioxide = red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4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Water = light blue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CA">
        <w:tc>
          <w:tcPr>
            <w:tcW w:w="3805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Photosynthesis= green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6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Respiration = purple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Glucose = dark blue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9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CA">
        <w:tc>
          <w:tcPr>
            <w:tcW w:w="3805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Storage Products= brown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8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ATP = orange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11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FFFFFF"/>
            <w:vAlign w:val="center"/>
          </w:tcPr>
          <w:p w:rsidR="009517CA" w:rsidRDefault="00DC284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Oxygen = pink </w:t>
            </w:r>
            <w:r>
              <w:rPr>
                <w:rFonts w:ascii="Arial" w:eastAsia="Arial" w:hAnsi="Arial" w:cs="Arial"/>
                <w:noProof/>
                <w:color w:val="000000"/>
                <w:lang w:val="en-CA"/>
              </w:rPr>
              <w:drawing>
                <wp:inline distT="0" distB="0" distL="0" distR="0">
                  <wp:extent cx="133350" cy="133350"/>
                  <wp:effectExtent l="0" t="0" r="0" b="0"/>
                  <wp:docPr id="10" name="image2.gif" descr="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7CA" w:rsidRDefault="00DC2847">
      <w:pPr>
        <w:shd w:val="clear" w:color="auto" w:fill="FFFFFF"/>
        <w:spacing w:before="100" w:after="280" w:line="240" w:lineRule="auto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  <w:lang w:val="en-CA"/>
        </w:rPr>
        <w:drawing>
          <wp:inline distT="114300" distB="114300" distL="114300" distR="114300">
            <wp:extent cx="6591300" cy="429291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92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7"/>
          <w:szCs w:val="27"/>
        </w:rPr>
        <w:t xml:space="preserve">           </w:t>
      </w:r>
    </w:p>
    <w:p w:rsidR="009517CA" w:rsidRDefault="00DC2847">
      <w:pPr>
        <w:shd w:val="clear" w:color="auto" w:fill="FFFFFF"/>
        <w:spacing w:after="28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 What two types of cells contain chloroplasts? 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2. Autotrophs make their own food using energy from 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3. Th</w:t>
      </w:r>
      <w:r>
        <w:rPr>
          <w:rFonts w:ascii="Arial" w:eastAsia="Arial" w:hAnsi="Arial" w:cs="Arial"/>
          <w:color w:val="000000"/>
          <w:sz w:val="20"/>
          <w:szCs w:val="20"/>
        </w:rPr>
        <w:t>e food making process is called 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4. What are the raw materials for photosynthesis? 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5. What simple sugar is produced? 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6. What gas is used in the process? 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gas is released? 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7. Where are most photosynthetic cells in plants found? 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8. What compound can be made from glucose and serves as long term energy storage? 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9. Compare the raw materials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photosynthesis to the products of respiration. </w:t>
      </w:r>
    </w:p>
    <w:p w:rsidR="009517CA" w:rsidRDefault="009517CA">
      <w:pPr>
        <w:shd w:val="clear" w:color="auto" w:fill="FFFFFF"/>
        <w:spacing w:after="28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9517CA" w:rsidRDefault="00DC2847">
      <w:pPr>
        <w:shd w:val="clear" w:color="auto" w:fill="FFFFFF"/>
        <w:spacing w:after="28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 How are these two processes (photosynthesis and respiration) related?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9517CA" w:rsidRDefault="009517CA">
      <w:pPr>
        <w:shd w:val="clear" w:color="auto" w:fill="FFFFFF"/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9517CA" w:rsidRDefault="00DC28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9517CA" w:rsidRDefault="00DC2847">
      <w:pP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Structure of the Chloroplast</w:t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Chloroplasts are double membrane organelles with a smooth outer membrane and an inner membrane that is folded into disc-shaped sacs called the thylakoid. Color and label the outer membrane light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green </w:t>
      </w:r>
      <w:proofErr w:type="gramEnd"/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2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. Color and label the inner membrane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brown </w:t>
      </w:r>
      <w:proofErr w:type="gramEnd"/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3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2209800</wp:posOffset>
            </wp:positionH>
            <wp:positionV relativeFrom="paragraph">
              <wp:posOffset>428625</wp:posOffset>
            </wp:positionV>
            <wp:extent cx="4794250" cy="2647950"/>
            <wp:effectExtent l="0" t="0" r="0" b="0"/>
            <wp:wrapSquare wrapText="bothSides" distT="0" distB="0" distL="114300" distR="114300"/>
            <wp:docPr id="1" name="image1.png" descr="chloropl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loroplas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Thylako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ids contain chlorophyll and other pigments (red, orange, yellow, brown) and are found in stacks called granum (grana, plural.)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Color and label the thylakoids dark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green 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4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 , then highlight the entire stack of granum with yellow 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5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>. These stacks are connect</w:t>
      </w:r>
      <w:r>
        <w:rPr>
          <w:rFonts w:ascii="Arial" w:eastAsia="Arial" w:hAnsi="Arial" w:cs="Arial"/>
          <w:color w:val="000000"/>
          <w:sz w:val="20"/>
          <w:szCs w:val="20"/>
        </w:rPr>
        <w:t>ed to other stacks by channels called lamellae. Color and label the lamella orange.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6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7CA" w:rsidRDefault="00DC2847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Grana are surrounded by a gel-like material called stroma. Color and label the stroma blue. 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CA"/>
        </w:rPr>
        <w:drawing>
          <wp:inline distT="0" distB="0" distL="0" distR="0">
            <wp:extent cx="133350" cy="133350"/>
            <wp:effectExtent l="0" t="0" r="0" b="0"/>
            <wp:docPr id="17" name="image2.gif" descr="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bo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7CA" w:rsidRDefault="009517CA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:rsidR="009517CA" w:rsidRDefault="00DC2847">
      <w:pPr>
        <w:shd w:val="clear" w:color="auto" w:fill="FFFFFF"/>
        <w:spacing w:after="100" w:line="48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11. How many membranes surround a chloroplast? 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12. Thylakoid</w:t>
      </w:r>
      <w:r>
        <w:rPr>
          <w:rFonts w:ascii="Arial" w:eastAsia="Arial" w:hAnsi="Arial" w:cs="Arial"/>
          <w:color w:val="000000"/>
          <w:sz w:val="20"/>
          <w:szCs w:val="20"/>
        </w:rPr>
        <w:t>s form stacks called 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  <w:t>13. Stacks of granum are connected to each other by ___________________________</w:t>
      </w:r>
    </w:p>
    <w:sectPr w:rsidR="009517CA">
      <w:footerReference w:type="default" r:id="rId9"/>
      <w:pgSz w:w="12240" w:h="15840"/>
      <w:pgMar w:top="431" w:right="576" w:bottom="431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2847">
      <w:pPr>
        <w:spacing w:after="0" w:line="240" w:lineRule="auto"/>
      </w:pPr>
      <w:r>
        <w:separator/>
      </w:r>
    </w:p>
  </w:endnote>
  <w:endnote w:type="continuationSeparator" w:id="0">
    <w:p w:rsidR="00000000" w:rsidRDefault="00DC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A" w:rsidRDefault="00DC2847">
    <w:pPr>
      <w:jc w:val="center"/>
      <w:rPr>
        <w:i/>
        <w:sz w:val="18"/>
        <w:szCs w:val="18"/>
      </w:rPr>
    </w:pPr>
    <w:r>
      <w:rPr>
        <w:i/>
        <w:sz w:val="18"/>
        <w:szCs w:val="18"/>
      </w:rPr>
      <w:t>www.biologycorner.com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2847">
      <w:pPr>
        <w:spacing w:after="0" w:line="240" w:lineRule="auto"/>
      </w:pPr>
      <w:r>
        <w:separator/>
      </w:r>
    </w:p>
  </w:footnote>
  <w:footnote w:type="continuationSeparator" w:id="0">
    <w:p w:rsidR="00000000" w:rsidRDefault="00DC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A"/>
    <w:rsid w:val="009517CA"/>
    <w:rsid w:val="00D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51E893-093F-4627-BB5C-359E66D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C616BD23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Schlosser</dc:creator>
  <cp:lastModifiedBy>Kirk Schlosser</cp:lastModifiedBy>
  <cp:revision>2</cp:revision>
  <dcterms:created xsi:type="dcterms:W3CDTF">2019-02-05T17:32:00Z</dcterms:created>
  <dcterms:modified xsi:type="dcterms:W3CDTF">2019-02-05T17:32:00Z</dcterms:modified>
</cp:coreProperties>
</file>