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37" w:rsidRDefault="00046634" w:rsidP="006D7BCC">
      <w:pPr>
        <w:jc w:val="center"/>
        <w:rPr>
          <w:b/>
        </w:rPr>
      </w:pPr>
      <w:r>
        <w:rPr>
          <w:b/>
        </w:rPr>
        <w:t>Robotics 20</w:t>
      </w:r>
      <w:r w:rsidR="00D07649">
        <w:rPr>
          <w:b/>
        </w:rPr>
        <w:t xml:space="preserve"> </w:t>
      </w:r>
      <w:r>
        <w:rPr>
          <w:b/>
        </w:rPr>
        <w:t xml:space="preserve">- </w:t>
      </w:r>
      <w:r w:rsidR="006B7237" w:rsidRPr="006D7BCC">
        <w:rPr>
          <w:b/>
        </w:rPr>
        <w:t>Course Outline</w:t>
      </w:r>
    </w:p>
    <w:p w:rsidR="009B478F" w:rsidRDefault="009B478F" w:rsidP="006D7BCC">
      <w:pPr>
        <w:jc w:val="center"/>
        <w:rPr>
          <w:b/>
        </w:rPr>
      </w:pPr>
      <w:r>
        <w:rPr>
          <w:b/>
        </w:rPr>
        <w:t>Ms. Hill</w:t>
      </w:r>
      <w:bookmarkStart w:id="0" w:name="_GoBack"/>
      <w:bookmarkEnd w:id="0"/>
    </w:p>
    <w:p w:rsidR="006B7237" w:rsidRDefault="00E910EC">
      <w:r>
        <w:tab/>
      </w:r>
      <w:r w:rsidR="00F2281E">
        <w:t xml:space="preserve">Welcome to </w:t>
      </w:r>
      <w:r w:rsidR="00D07649">
        <w:t>Robotics</w:t>
      </w:r>
      <w:r w:rsidR="00F2281E">
        <w:t xml:space="preserve">!  This is an exciting new curriculum </w:t>
      </w:r>
      <w:r w:rsidR="00046634">
        <w:t>where you will be given the opportunity to make and program robots to perform a variety of tasks.  The course has been designed to allow for students to work along at their own pace. There is a set minimum that students will be to complete in order to receive a credit but there is also a lot of opportunities to create your own learning experiences. The course is ever changing and will remain dynamic in order to meet the learning needs of each individual student.  The semester will be broken up into manageable modules. Each module will have different resources that students will use to achieve the expected outcomes. The first few modules have video tutorials and step by step instructions. Later modules will utilize your textbook as well as additional resources.</w:t>
      </w:r>
    </w:p>
    <w:p w:rsidR="00046634" w:rsidRDefault="00046634">
      <w:r>
        <w:tab/>
        <w:t>There are check points set up within each module where the student will need to get the okay from the teacher in order to move on to the next module. There is also a small online quiz that acco</w:t>
      </w:r>
      <w:r w:rsidR="00D07649">
        <w:t xml:space="preserve">mpanies the end of each module, you must acquire </w:t>
      </w:r>
      <w:r>
        <w:t>a grade of 100%</w:t>
      </w:r>
      <w:r w:rsidR="00D07649">
        <w:t xml:space="preserve"> before you can move on.</w:t>
      </w:r>
      <w:r>
        <w:t xml:space="preserve"> Each student will be given a container where they will be keep all of the robotics materials. This container will not leave the room- EVER.</w:t>
      </w:r>
    </w:p>
    <w:p w:rsidR="00046634" w:rsidRPr="00046634" w:rsidRDefault="00046634" w:rsidP="00046634">
      <w:pPr>
        <w:pStyle w:val="Heading1"/>
        <w:spacing w:line="360" w:lineRule="auto"/>
        <w:rPr>
          <w:sz w:val="22"/>
          <w:szCs w:val="22"/>
        </w:rPr>
      </w:pPr>
      <w:bookmarkStart w:id="1" w:name="_Toc313814838"/>
      <w:r w:rsidRPr="00046634">
        <w:rPr>
          <w:sz w:val="22"/>
          <w:szCs w:val="22"/>
        </w:rPr>
        <w:t>Purpose and Areas of Focus for Robotics</w:t>
      </w:r>
      <w:bookmarkEnd w:id="1"/>
    </w:p>
    <w:p w:rsidR="00046634" w:rsidRPr="00046634" w:rsidRDefault="00046634" w:rsidP="00046634">
      <w:pPr>
        <w:pStyle w:val="Pa1"/>
        <w:spacing w:after="100" w:line="360" w:lineRule="auto"/>
        <w:rPr>
          <w:rFonts w:asciiTheme="minorHAnsi" w:hAnsiTheme="minorHAnsi" w:cstheme="minorHAnsi"/>
          <w:color w:val="000000"/>
          <w:sz w:val="22"/>
          <w:szCs w:val="22"/>
        </w:rPr>
      </w:pPr>
      <w:r w:rsidRPr="00046634">
        <w:rPr>
          <w:rFonts w:asciiTheme="minorHAnsi" w:hAnsiTheme="minorHAnsi" w:cstheme="minorHAnsi"/>
          <w:color w:val="000000"/>
          <w:sz w:val="22"/>
          <w:szCs w:val="22"/>
        </w:rPr>
        <w:t>The purpose of the robotics curriculum is to have students construct knowledge and acquire skills used in the robotics industry and to become fami</w:t>
      </w:r>
      <w:r>
        <w:rPr>
          <w:rFonts w:asciiTheme="minorHAnsi" w:hAnsiTheme="minorHAnsi" w:cstheme="minorHAnsi"/>
          <w:color w:val="000000"/>
          <w:sz w:val="22"/>
          <w:szCs w:val="22"/>
        </w:rPr>
        <w:t>liar with careers in robotics</w:t>
      </w:r>
      <w:r w:rsidRPr="00046634">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46634">
        <w:rPr>
          <w:rFonts w:asciiTheme="minorHAnsi" w:hAnsiTheme="minorHAnsi" w:cstheme="minorHAnsi"/>
          <w:color w:val="000000"/>
          <w:sz w:val="22"/>
          <w:szCs w:val="22"/>
        </w:rPr>
        <w:t xml:space="preserve">Areas of focus identify the key components of what students are expected to know, understand, and be able to do upon completion of the learning in the robotics curriculum. Areas of Focus for robotics are: </w:t>
      </w:r>
    </w:p>
    <w:p w:rsidR="00046634" w:rsidRPr="00046634" w:rsidRDefault="00046634" w:rsidP="00046634">
      <w:pPr>
        <w:pStyle w:val="Pa9"/>
        <w:numPr>
          <w:ilvl w:val="0"/>
          <w:numId w:val="3"/>
        </w:numPr>
        <w:spacing w:line="360" w:lineRule="auto"/>
        <w:ind w:left="360" w:hanging="180"/>
        <w:rPr>
          <w:rFonts w:asciiTheme="minorHAnsi" w:hAnsiTheme="minorHAnsi" w:cstheme="minorHAnsi"/>
          <w:color w:val="000000"/>
          <w:sz w:val="22"/>
          <w:szCs w:val="22"/>
        </w:rPr>
      </w:pPr>
      <w:r w:rsidRPr="00046634">
        <w:rPr>
          <w:rFonts w:asciiTheme="minorHAnsi" w:hAnsiTheme="minorHAnsi" w:cstheme="minorHAnsi"/>
          <w:color w:val="000000"/>
          <w:sz w:val="22"/>
          <w:szCs w:val="22"/>
        </w:rPr>
        <w:t>develop understandings and skills using tools and equipment necessary in robotics</w:t>
      </w:r>
    </w:p>
    <w:p w:rsidR="00046634" w:rsidRPr="00046634" w:rsidRDefault="00046634" w:rsidP="00046634">
      <w:pPr>
        <w:pStyle w:val="Pa9"/>
        <w:numPr>
          <w:ilvl w:val="0"/>
          <w:numId w:val="3"/>
        </w:numPr>
        <w:spacing w:line="360" w:lineRule="auto"/>
        <w:ind w:left="360" w:hanging="180"/>
        <w:rPr>
          <w:rFonts w:cstheme="minorHAnsi"/>
          <w:color w:val="000000"/>
          <w:sz w:val="22"/>
          <w:szCs w:val="22"/>
        </w:rPr>
      </w:pPr>
      <w:r w:rsidRPr="00046634">
        <w:rPr>
          <w:rFonts w:asciiTheme="minorHAnsi" w:hAnsiTheme="minorHAnsi" w:cstheme="minorHAnsi"/>
          <w:color w:val="000000"/>
          <w:sz w:val="22"/>
          <w:szCs w:val="22"/>
        </w:rPr>
        <w:t>provide experiences and information regarding possible career pathways including post-secondary education and training, in the robotics industry</w:t>
      </w:r>
    </w:p>
    <w:p w:rsidR="00046634" w:rsidRPr="00046634" w:rsidRDefault="00046634" w:rsidP="00046634">
      <w:pPr>
        <w:pStyle w:val="Pa9"/>
        <w:numPr>
          <w:ilvl w:val="0"/>
          <w:numId w:val="3"/>
        </w:numPr>
        <w:spacing w:line="360" w:lineRule="auto"/>
        <w:ind w:left="360" w:hanging="180"/>
        <w:rPr>
          <w:rFonts w:cstheme="minorHAnsi"/>
          <w:color w:val="000000"/>
          <w:sz w:val="22"/>
          <w:szCs w:val="22"/>
        </w:rPr>
      </w:pPr>
      <w:r w:rsidRPr="00046634">
        <w:rPr>
          <w:rFonts w:asciiTheme="minorHAnsi" w:hAnsiTheme="minorHAnsi" w:cstheme="minorHAnsi"/>
          <w:color w:val="000000"/>
          <w:sz w:val="22"/>
          <w:szCs w:val="22"/>
        </w:rPr>
        <w:t>develop communication skills and apply mathematical understanding used in the robotics</w:t>
      </w:r>
    </w:p>
    <w:p w:rsidR="00046634" w:rsidRPr="00046634" w:rsidRDefault="00046634" w:rsidP="00046634">
      <w:pPr>
        <w:pStyle w:val="Pa9"/>
        <w:numPr>
          <w:ilvl w:val="0"/>
          <w:numId w:val="3"/>
        </w:numPr>
        <w:spacing w:line="360" w:lineRule="auto"/>
        <w:ind w:left="360" w:hanging="180"/>
        <w:rPr>
          <w:rFonts w:cstheme="minorHAnsi"/>
          <w:color w:val="000000"/>
          <w:sz w:val="22"/>
          <w:szCs w:val="22"/>
        </w:rPr>
      </w:pPr>
      <w:r w:rsidRPr="00046634">
        <w:rPr>
          <w:rFonts w:asciiTheme="minorHAnsi" w:hAnsiTheme="minorHAnsi" w:cstheme="minorHAnsi"/>
          <w:color w:val="000000"/>
          <w:sz w:val="22"/>
          <w:szCs w:val="22"/>
        </w:rPr>
        <w:t xml:space="preserve">develop the responsibility, understanding, and skills needed to work safely in the school setting and work environment </w:t>
      </w:r>
    </w:p>
    <w:p w:rsidR="00046634" w:rsidRDefault="00046634" w:rsidP="00046634">
      <w:pPr>
        <w:pStyle w:val="Pa9"/>
        <w:numPr>
          <w:ilvl w:val="0"/>
          <w:numId w:val="3"/>
        </w:numPr>
        <w:spacing w:line="360" w:lineRule="auto"/>
        <w:ind w:left="360" w:hanging="180"/>
        <w:rPr>
          <w:rFonts w:asciiTheme="minorHAnsi" w:hAnsiTheme="minorHAnsi" w:cstheme="minorHAnsi"/>
          <w:color w:val="000000"/>
          <w:sz w:val="22"/>
          <w:szCs w:val="22"/>
        </w:rPr>
      </w:pPr>
      <w:proofErr w:type="gramStart"/>
      <w:r w:rsidRPr="00046634">
        <w:rPr>
          <w:rFonts w:asciiTheme="minorHAnsi" w:hAnsiTheme="minorHAnsi" w:cstheme="minorHAnsi"/>
          <w:color w:val="000000"/>
          <w:sz w:val="22"/>
          <w:szCs w:val="22"/>
        </w:rPr>
        <w:t>develop</w:t>
      </w:r>
      <w:proofErr w:type="gramEnd"/>
      <w:r w:rsidRPr="00046634">
        <w:rPr>
          <w:rFonts w:asciiTheme="minorHAnsi" w:hAnsiTheme="minorHAnsi" w:cstheme="minorHAnsi"/>
          <w:color w:val="000000"/>
          <w:sz w:val="22"/>
          <w:szCs w:val="22"/>
        </w:rPr>
        <w:t xml:space="preserve"> and apply problem solving strategies to a variety of challenges in robotics.</w:t>
      </w:r>
    </w:p>
    <w:p w:rsidR="00046634" w:rsidRPr="00046634" w:rsidRDefault="00046634" w:rsidP="00046634">
      <w:pPr>
        <w:rPr>
          <w:b/>
          <w:color w:val="000000" w:themeColor="text1"/>
        </w:rPr>
      </w:pPr>
      <w:r w:rsidRPr="00046634">
        <w:rPr>
          <w:b/>
          <w:color w:val="000000" w:themeColor="text1"/>
        </w:rPr>
        <w:t xml:space="preserve">Resources: </w:t>
      </w:r>
    </w:p>
    <w:p w:rsidR="00046634" w:rsidRDefault="00046634" w:rsidP="00046634">
      <w:pPr>
        <w:pStyle w:val="ListParagraph"/>
        <w:numPr>
          <w:ilvl w:val="0"/>
          <w:numId w:val="4"/>
        </w:numPr>
        <w:suppressAutoHyphens/>
        <w:spacing w:after="0" w:line="240" w:lineRule="auto"/>
        <w:rPr>
          <w:rFonts w:cstheme="minorHAnsi"/>
          <w:color w:val="000000" w:themeColor="text1"/>
        </w:rPr>
      </w:pPr>
      <w:r>
        <w:rPr>
          <w:rFonts w:cstheme="minorHAnsi"/>
          <w:color w:val="000000" w:themeColor="text1"/>
        </w:rPr>
        <w:t>Parallax Inc. - What’s a Microcontroller?</w:t>
      </w:r>
    </w:p>
    <w:p w:rsidR="00046634" w:rsidRDefault="00046634" w:rsidP="00046634">
      <w:pPr>
        <w:pStyle w:val="ListParagraph"/>
        <w:numPr>
          <w:ilvl w:val="0"/>
          <w:numId w:val="4"/>
        </w:numPr>
        <w:suppressAutoHyphens/>
        <w:spacing w:after="0" w:line="240" w:lineRule="auto"/>
        <w:rPr>
          <w:rFonts w:cstheme="minorHAnsi"/>
          <w:color w:val="000000" w:themeColor="text1"/>
        </w:rPr>
      </w:pPr>
      <w:r>
        <w:rPr>
          <w:rFonts w:cstheme="minorHAnsi"/>
          <w:color w:val="000000" w:themeColor="text1"/>
        </w:rPr>
        <w:t>Parallax Inc. –</w:t>
      </w:r>
      <w:r>
        <w:rPr>
          <w:rFonts w:cstheme="minorHAnsi"/>
        </w:rPr>
        <w:t xml:space="preserve"> Robotics with the </w:t>
      </w:r>
      <w:proofErr w:type="spellStart"/>
      <w:r>
        <w:rPr>
          <w:rFonts w:cstheme="minorHAnsi"/>
        </w:rPr>
        <w:t>Boe</w:t>
      </w:r>
      <w:proofErr w:type="spellEnd"/>
      <w:r>
        <w:rPr>
          <w:rFonts w:cstheme="minorHAnsi"/>
        </w:rPr>
        <w:t>-Bot</w:t>
      </w:r>
    </w:p>
    <w:p w:rsidR="00046634" w:rsidRDefault="00046634" w:rsidP="00046634">
      <w:pPr>
        <w:pStyle w:val="ListParagraph"/>
        <w:numPr>
          <w:ilvl w:val="0"/>
          <w:numId w:val="4"/>
        </w:numPr>
        <w:suppressAutoHyphens/>
        <w:spacing w:after="0" w:line="240" w:lineRule="auto"/>
        <w:rPr>
          <w:rFonts w:cstheme="minorHAnsi"/>
          <w:color w:val="000000" w:themeColor="text1"/>
        </w:rPr>
      </w:pPr>
      <w:r>
        <w:rPr>
          <w:rFonts w:cstheme="minorHAnsi"/>
          <w:color w:val="000000" w:themeColor="text1"/>
        </w:rPr>
        <w:t>Parallax Inc. – Basic Stamp Syntax and Reference Manual</w:t>
      </w:r>
    </w:p>
    <w:p w:rsidR="00046634" w:rsidRDefault="00046634" w:rsidP="00046634">
      <w:pPr>
        <w:pStyle w:val="ListParagraph"/>
        <w:numPr>
          <w:ilvl w:val="0"/>
          <w:numId w:val="4"/>
        </w:numPr>
        <w:suppressAutoHyphens/>
        <w:spacing w:after="0" w:line="240" w:lineRule="auto"/>
        <w:rPr>
          <w:rFonts w:cstheme="minorHAnsi"/>
          <w:color w:val="000000" w:themeColor="text1"/>
        </w:rPr>
      </w:pPr>
      <w:r>
        <w:rPr>
          <w:rFonts w:cstheme="minorHAnsi"/>
          <w:color w:val="000000" w:themeColor="text1"/>
        </w:rPr>
        <w:t>Robotics kits</w:t>
      </w:r>
    </w:p>
    <w:p w:rsidR="00046634" w:rsidRPr="00F7316F" w:rsidRDefault="00046634" w:rsidP="00046634">
      <w:pPr>
        <w:pStyle w:val="ListParagraph"/>
        <w:jc w:val="center"/>
        <w:rPr>
          <w:b/>
          <w:bCs/>
          <w:color w:val="000000" w:themeColor="text1"/>
          <w:sz w:val="36"/>
        </w:rPr>
      </w:pPr>
      <w:r>
        <w:rPr>
          <w:b/>
          <w:bCs/>
          <w:color w:val="000000" w:themeColor="text1"/>
          <w:sz w:val="36"/>
        </w:rPr>
        <w:lastRenderedPageBreak/>
        <w:t>E</w:t>
      </w:r>
      <w:r w:rsidRPr="00F7316F">
        <w:rPr>
          <w:b/>
          <w:bCs/>
          <w:color w:val="000000" w:themeColor="text1"/>
          <w:sz w:val="36"/>
        </w:rPr>
        <w:t>valuation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8"/>
        <w:gridCol w:w="2068"/>
      </w:tblGrid>
      <w:tr w:rsidR="00046634" w:rsidRPr="006033F4" w:rsidTr="00046634">
        <w:trPr>
          <w:trHeight w:val="407"/>
          <w:jc w:val="center"/>
        </w:trPr>
        <w:tc>
          <w:tcPr>
            <w:tcW w:w="4028" w:type="dxa"/>
          </w:tcPr>
          <w:p w:rsidR="00046634" w:rsidRPr="006033F4" w:rsidRDefault="00046634" w:rsidP="0066506A">
            <w:pPr>
              <w:snapToGrid w:val="0"/>
              <w:jc w:val="center"/>
              <w:rPr>
                <w:b/>
                <w:bCs/>
                <w:color w:val="000000" w:themeColor="text1"/>
              </w:rPr>
            </w:pPr>
            <w:r w:rsidRPr="006033F4">
              <w:rPr>
                <w:b/>
                <w:bCs/>
                <w:color w:val="000000" w:themeColor="text1"/>
              </w:rPr>
              <w:t>Type</w:t>
            </w:r>
          </w:p>
        </w:tc>
        <w:tc>
          <w:tcPr>
            <w:tcW w:w="2068" w:type="dxa"/>
          </w:tcPr>
          <w:p w:rsidR="00046634" w:rsidRPr="006033F4" w:rsidRDefault="00046634" w:rsidP="0066506A">
            <w:pPr>
              <w:snapToGrid w:val="0"/>
              <w:jc w:val="center"/>
              <w:rPr>
                <w:b/>
                <w:bCs/>
                <w:color w:val="000000" w:themeColor="text1"/>
              </w:rPr>
            </w:pPr>
            <w:r>
              <w:rPr>
                <w:b/>
                <w:bCs/>
                <w:color w:val="000000" w:themeColor="text1"/>
              </w:rPr>
              <w:t>Weighting</w:t>
            </w:r>
          </w:p>
        </w:tc>
      </w:tr>
      <w:tr w:rsidR="00046634" w:rsidRPr="006033F4" w:rsidTr="00046634">
        <w:trPr>
          <w:trHeight w:val="395"/>
          <w:jc w:val="center"/>
        </w:trPr>
        <w:tc>
          <w:tcPr>
            <w:tcW w:w="4028" w:type="dxa"/>
          </w:tcPr>
          <w:p w:rsidR="00046634" w:rsidRPr="006033F4" w:rsidRDefault="00046634" w:rsidP="0066506A">
            <w:pPr>
              <w:snapToGrid w:val="0"/>
              <w:rPr>
                <w:color w:val="000000" w:themeColor="text1"/>
              </w:rPr>
            </w:pPr>
            <w:r>
              <w:rPr>
                <w:color w:val="000000" w:themeColor="text1"/>
              </w:rPr>
              <w:t>Labs/ Projects</w:t>
            </w:r>
          </w:p>
        </w:tc>
        <w:tc>
          <w:tcPr>
            <w:tcW w:w="2068" w:type="dxa"/>
          </w:tcPr>
          <w:p w:rsidR="00046634" w:rsidRPr="000D285D" w:rsidRDefault="00046634" w:rsidP="0066506A">
            <w:pPr>
              <w:snapToGrid w:val="0"/>
              <w:jc w:val="center"/>
              <w:rPr>
                <w:bCs/>
                <w:color w:val="000000" w:themeColor="text1"/>
              </w:rPr>
            </w:pPr>
            <w:r>
              <w:rPr>
                <w:bCs/>
                <w:color w:val="000000" w:themeColor="text1"/>
              </w:rPr>
              <w:t>60 %</w:t>
            </w:r>
          </w:p>
        </w:tc>
      </w:tr>
      <w:tr w:rsidR="00046634" w:rsidRPr="006033F4" w:rsidTr="00046634">
        <w:trPr>
          <w:trHeight w:val="383"/>
          <w:jc w:val="center"/>
        </w:trPr>
        <w:tc>
          <w:tcPr>
            <w:tcW w:w="4028" w:type="dxa"/>
          </w:tcPr>
          <w:p w:rsidR="00046634" w:rsidRPr="006033F4" w:rsidRDefault="00046634" w:rsidP="0066506A">
            <w:pPr>
              <w:snapToGrid w:val="0"/>
              <w:rPr>
                <w:color w:val="000000" w:themeColor="text1"/>
              </w:rPr>
            </w:pPr>
            <w:r>
              <w:rPr>
                <w:color w:val="000000" w:themeColor="text1"/>
              </w:rPr>
              <w:t>Module Tests</w:t>
            </w:r>
          </w:p>
        </w:tc>
        <w:tc>
          <w:tcPr>
            <w:tcW w:w="2068" w:type="dxa"/>
          </w:tcPr>
          <w:p w:rsidR="00046634" w:rsidRPr="000D285D" w:rsidRDefault="00046634" w:rsidP="0066506A">
            <w:pPr>
              <w:snapToGrid w:val="0"/>
              <w:jc w:val="center"/>
              <w:rPr>
                <w:color w:val="000000" w:themeColor="text1"/>
              </w:rPr>
            </w:pPr>
            <w:r>
              <w:rPr>
                <w:color w:val="000000" w:themeColor="text1"/>
              </w:rPr>
              <w:t>20 %</w:t>
            </w:r>
          </w:p>
        </w:tc>
      </w:tr>
      <w:tr w:rsidR="00046634" w:rsidRPr="006033F4" w:rsidTr="00046634">
        <w:trPr>
          <w:trHeight w:val="277"/>
          <w:jc w:val="center"/>
        </w:trPr>
        <w:tc>
          <w:tcPr>
            <w:tcW w:w="4028" w:type="dxa"/>
          </w:tcPr>
          <w:p w:rsidR="00046634" w:rsidRDefault="00D07649" w:rsidP="0066506A">
            <w:pPr>
              <w:snapToGrid w:val="0"/>
              <w:rPr>
                <w:color w:val="000000" w:themeColor="text1"/>
              </w:rPr>
            </w:pPr>
            <w:r>
              <w:rPr>
                <w:color w:val="000000" w:themeColor="text1"/>
              </w:rPr>
              <w:t>Final Activity</w:t>
            </w:r>
          </w:p>
        </w:tc>
        <w:tc>
          <w:tcPr>
            <w:tcW w:w="2068" w:type="dxa"/>
          </w:tcPr>
          <w:p w:rsidR="00046634" w:rsidRDefault="00046634" w:rsidP="0066506A">
            <w:pPr>
              <w:snapToGrid w:val="0"/>
              <w:jc w:val="center"/>
              <w:rPr>
                <w:color w:val="000000" w:themeColor="text1"/>
              </w:rPr>
            </w:pPr>
            <w:r>
              <w:rPr>
                <w:color w:val="000000" w:themeColor="text1"/>
              </w:rPr>
              <w:t>20 %</w:t>
            </w:r>
          </w:p>
        </w:tc>
      </w:tr>
    </w:tbl>
    <w:p w:rsidR="00046634" w:rsidRPr="00046634" w:rsidRDefault="00046634" w:rsidP="00046634"/>
    <w:p w:rsidR="00046634" w:rsidRDefault="00046634" w:rsidP="00046634">
      <w:pPr>
        <w:pStyle w:val="Heading1"/>
        <w:spacing w:line="360" w:lineRule="auto"/>
      </w:pPr>
      <w:bookmarkStart w:id="2" w:name="_Toc313814845"/>
      <w:r>
        <w:t>Module Overview Chart</w:t>
      </w:r>
      <w:bookmarkEnd w:id="2"/>
    </w:p>
    <w:tbl>
      <w:tblPr>
        <w:tblW w:w="100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68"/>
        <w:gridCol w:w="5955"/>
        <w:gridCol w:w="2442"/>
      </w:tblGrid>
      <w:tr w:rsidR="00046634" w:rsidTr="00046634">
        <w:trPr>
          <w:trHeight w:val="272"/>
        </w:trPr>
        <w:tc>
          <w:tcPr>
            <w:tcW w:w="1668" w:type="dxa"/>
            <w:tcBorders>
              <w:top w:val="single" w:sz="4" w:space="0" w:color="auto"/>
              <w:left w:val="single" w:sz="4" w:space="0" w:color="auto"/>
              <w:bottom w:val="single" w:sz="6" w:space="0" w:color="auto"/>
              <w:right w:val="single" w:sz="6" w:space="0" w:color="auto"/>
            </w:tcBorders>
            <w:hideMark/>
          </w:tcPr>
          <w:p w:rsidR="00046634" w:rsidRDefault="00046634">
            <w:pPr>
              <w:pStyle w:val="Pa1"/>
              <w:spacing w:after="100" w:line="360" w:lineRule="auto"/>
              <w:jc w:val="center"/>
              <w:rPr>
                <w:rFonts w:asciiTheme="minorHAnsi" w:hAnsiTheme="minorHAnsi" w:cstheme="minorHAnsi"/>
                <w:b/>
                <w:color w:val="000000"/>
                <w:szCs w:val="22"/>
                <w:lang w:eastAsia="en-US"/>
              </w:rPr>
            </w:pPr>
            <w:r>
              <w:rPr>
                <w:rFonts w:asciiTheme="minorHAnsi" w:hAnsiTheme="minorHAnsi" w:cstheme="minorHAnsi"/>
                <w:b/>
                <w:color w:val="000000"/>
                <w:szCs w:val="22"/>
              </w:rPr>
              <w:t>Module Code</w:t>
            </w:r>
          </w:p>
        </w:tc>
        <w:tc>
          <w:tcPr>
            <w:tcW w:w="5955" w:type="dxa"/>
            <w:tcBorders>
              <w:top w:val="single" w:sz="4" w:space="0" w:color="auto"/>
              <w:left w:val="single" w:sz="6" w:space="0" w:color="auto"/>
              <w:bottom w:val="single" w:sz="6" w:space="0" w:color="auto"/>
              <w:right w:val="single" w:sz="6" w:space="0" w:color="auto"/>
            </w:tcBorders>
            <w:hideMark/>
          </w:tcPr>
          <w:p w:rsidR="00046634" w:rsidRDefault="00046634">
            <w:pPr>
              <w:pStyle w:val="Pa1"/>
              <w:spacing w:after="100" w:line="360" w:lineRule="auto"/>
              <w:jc w:val="center"/>
              <w:rPr>
                <w:rFonts w:asciiTheme="minorHAnsi" w:hAnsiTheme="minorHAnsi" w:cstheme="minorHAnsi"/>
                <w:b/>
                <w:color w:val="000000"/>
                <w:szCs w:val="22"/>
                <w:lang w:eastAsia="en-US"/>
              </w:rPr>
            </w:pPr>
            <w:r>
              <w:rPr>
                <w:rFonts w:asciiTheme="minorHAnsi" w:hAnsiTheme="minorHAnsi" w:cstheme="minorHAnsi"/>
                <w:b/>
                <w:color w:val="000000"/>
                <w:szCs w:val="22"/>
              </w:rPr>
              <w:t>Modules</w:t>
            </w:r>
          </w:p>
        </w:tc>
        <w:tc>
          <w:tcPr>
            <w:tcW w:w="2442" w:type="dxa"/>
            <w:tcBorders>
              <w:top w:val="single" w:sz="4" w:space="0" w:color="auto"/>
              <w:left w:val="single" w:sz="6" w:space="0" w:color="auto"/>
              <w:bottom w:val="single" w:sz="6" w:space="0" w:color="auto"/>
              <w:right w:val="single" w:sz="4" w:space="0" w:color="auto"/>
            </w:tcBorders>
            <w:hideMark/>
          </w:tcPr>
          <w:p w:rsidR="00046634" w:rsidRDefault="00046634">
            <w:pPr>
              <w:pStyle w:val="Pa14"/>
              <w:spacing w:after="100" w:line="360" w:lineRule="auto"/>
              <w:jc w:val="center"/>
              <w:rPr>
                <w:rFonts w:asciiTheme="minorHAnsi" w:hAnsiTheme="minorHAnsi" w:cstheme="minorHAnsi"/>
                <w:b/>
                <w:color w:val="000000"/>
                <w:szCs w:val="22"/>
                <w:lang w:eastAsia="en-US"/>
              </w:rPr>
            </w:pPr>
            <w:r>
              <w:rPr>
                <w:rFonts w:asciiTheme="minorHAnsi" w:hAnsiTheme="minorHAnsi" w:cstheme="minorHAnsi"/>
                <w:b/>
                <w:color w:val="000000"/>
                <w:szCs w:val="22"/>
              </w:rPr>
              <w:t>Suggested Time (hrs)</w:t>
            </w:r>
          </w:p>
        </w:tc>
      </w:tr>
      <w:tr w:rsidR="00046634" w:rsidTr="00046634">
        <w:trPr>
          <w:trHeight w:val="132"/>
        </w:trPr>
        <w:tc>
          <w:tcPr>
            <w:tcW w:w="1668" w:type="dxa"/>
            <w:tcBorders>
              <w:top w:val="single" w:sz="6" w:space="0" w:color="auto"/>
              <w:left w:val="single" w:sz="4" w:space="0" w:color="auto"/>
              <w:bottom w:val="single" w:sz="6" w:space="0" w:color="auto"/>
              <w:right w:val="single" w:sz="6" w:space="0" w:color="auto"/>
            </w:tcBorders>
            <w:hideMark/>
          </w:tcPr>
          <w:p w:rsidR="00046634" w:rsidRDefault="00046634">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rPr>
              <w:t>ROBO 01</w:t>
            </w:r>
          </w:p>
        </w:tc>
        <w:tc>
          <w:tcPr>
            <w:tcW w:w="5955" w:type="dxa"/>
            <w:tcBorders>
              <w:top w:val="single" w:sz="6" w:space="0" w:color="auto"/>
              <w:left w:val="single" w:sz="6" w:space="0" w:color="auto"/>
              <w:bottom w:val="single" w:sz="6" w:space="0" w:color="auto"/>
              <w:right w:val="single" w:sz="6" w:space="0" w:color="auto"/>
            </w:tcBorders>
            <w:hideMark/>
          </w:tcPr>
          <w:p w:rsidR="00046634" w:rsidRDefault="00046634">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rPr>
              <w:t>Module 1: Lights On – Lights Off(Core)</w:t>
            </w:r>
          </w:p>
        </w:tc>
        <w:tc>
          <w:tcPr>
            <w:tcW w:w="2442" w:type="dxa"/>
            <w:tcBorders>
              <w:top w:val="single" w:sz="6" w:space="0" w:color="auto"/>
              <w:left w:val="single" w:sz="6" w:space="0" w:color="auto"/>
              <w:bottom w:val="single" w:sz="6" w:space="0" w:color="auto"/>
              <w:right w:val="single" w:sz="4" w:space="0" w:color="auto"/>
            </w:tcBorders>
            <w:hideMark/>
          </w:tcPr>
          <w:p w:rsidR="00046634" w:rsidRDefault="00046634">
            <w:pPr>
              <w:pStyle w:val="Pa14"/>
              <w:spacing w:after="100" w:line="360"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rPr>
              <w:t xml:space="preserve">4-5 </w:t>
            </w:r>
          </w:p>
        </w:tc>
      </w:tr>
      <w:tr w:rsidR="00046634" w:rsidTr="00046634">
        <w:trPr>
          <w:trHeight w:val="132"/>
        </w:trPr>
        <w:tc>
          <w:tcPr>
            <w:tcW w:w="1668" w:type="dxa"/>
            <w:tcBorders>
              <w:top w:val="single" w:sz="6" w:space="0" w:color="auto"/>
              <w:left w:val="single" w:sz="4" w:space="0" w:color="auto"/>
              <w:bottom w:val="single" w:sz="6" w:space="0" w:color="auto"/>
              <w:right w:val="single" w:sz="6" w:space="0" w:color="auto"/>
            </w:tcBorders>
            <w:hideMark/>
          </w:tcPr>
          <w:p w:rsidR="00046634" w:rsidRDefault="00046634">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rPr>
              <w:t>ROBO 02</w:t>
            </w:r>
          </w:p>
        </w:tc>
        <w:tc>
          <w:tcPr>
            <w:tcW w:w="5955" w:type="dxa"/>
            <w:tcBorders>
              <w:top w:val="single" w:sz="6" w:space="0" w:color="auto"/>
              <w:left w:val="single" w:sz="6" w:space="0" w:color="auto"/>
              <w:bottom w:val="single" w:sz="6" w:space="0" w:color="auto"/>
              <w:right w:val="single" w:sz="6" w:space="0" w:color="auto"/>
            </w:tcBorders>
            <w:hideMark/>
          </w:tcPr>
          <w:p w:rsidR="00046634" w:rsidRDefault="00046634">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rPr>
              <w:t>Module 2: Digital Input - Pushbuttons(Core)</w:t>
            </w:r>
          </w:p>
        </w:tc>
        <w:tc>
          <w:tcPr>
            <w:tcW w:w="2442" w:type="dxa"/>
            <w:tcBorders>
              <w:top w:val="single" w:sz="6" w:space="0" w:color="auto"/>
              <w:left w:val="single" w:sz="6" w:space="0" w:color="auto"/>
              <w:bottom w:val="single" w:sz="6" w:space="0" w:color="auto"/>
              <w:right w:val="single" w:sz="4" w:space="0" w:color="auto"/>
            </w:tcBorders>
            <w:hideMark/>
          </w:tcPr>
          <w:p w:rsidR="00046634" w:rsidRDefault="00046634">
            <w:pPr>
              <w:pStyle w:val="Pa14"/>
              <w:spacing w:after="100" w:line="360"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rPr>
              <w:t xml:space="preserve">4-5 </w:t>
            </w:r>
          </w:p>
        </w:tc>
      </w:tr>
      <w:tr w:rsidR="00046634" w:rsidTr="00046634">
        <w:trPr>
          <w:trHeight w:val="132"/>
        </w:trPr>
        <w:tc>
          <w:tcPr>
            <w:tcW w:w="1668" w:type="dxa"/>
            <w:tcBorders>
              <w:top w:val="single" w:sz="6" w:space="0" w:color="auto"/>
              <w:left w:val="single" w:sz="4" w:space="0" w:color="auto"/>
              <w:bottom w:val="single" w:sz="4" w:space="0" w:color="auto"/>
              <w:right w:val="single" w:sz="6" w:space="0" w:color="auto"/>
            </w:tcBorders>
            <w:hideMark/>
          </w:tcPr>
          <w:p w:rsidR="00046634" w:rsidRDefault="00046634">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rPr>
              <w:t>ROBO 03</w:t>
            </w:r>
          </w:p>
        </w:tc>
        <w:tc>
          <w:tcPr>
            <w:tcW w:w="5955" w:type="dxa"/>
            <w:tcBorders>
              <w:top w:val="single" w:sz="6" w:space="0" w:color="auto"/>
              <w:left w:val="single" w:sz="6" w:space="0" w:color="auto"/>
              <w:bottom w:val="single" w:sz="4" w:space="0" w:color="auto"/>
              <w:right w:val="single" w:sz="6" w:space="0" w:color="auto"/>
            </w:tcBorders>
            <w:hideMark/>
          </w:tcPr>
          <w:p w:rsidR="00046634" w:rsidRDefault="00046634">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rPr>
              <w:t>Module 3: Controlling Motion(Core)</w:t>
            </w:r>
          </w:p>
        </w:tc>
        <w:tc>
          <w:tcPr>
            <w:tcW w:w="2442" w:type="dxa"/>
            <w:tcBorders>
              <w:top w:val="single" w:sz="6" w:space="0" w:color="auto"/>
              <w:left w:val="single" w:sz="6" w:space="0" w:color="auto"/>
              <w:bottom w:val="single" w:sz="4" w:space="0" w:color="auto"/>
              <w:right w:val="single" w:sz="4" w:space="0" w:color="auto"/>
            </w:tcBorders>
            <w:hideMark/>
          </w:tcPr>
          <w:p w:rsidR="00046634" w:rsidRDefault="00046634">
            <w:pPr>
              <w:pStyle w:val="Pa14"/>
              <w:spacing w:after="100" w:line="360"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rPr>
              <w:t xml:space="preserve">5-6 </w:t>
            </w:r>
          </w:p>
        </w:tc>
      </w:tr>
      <w:tr w:rsidR="00046634" w:rsidTr="00046634">
        <w:trPr>
          <w:trHeight w:val="132"/>
        </w:trPr>
        <w:tc>
          <w:tcPr>
            <w:tcW w:w="1668" w:type="dxa"/>
            <w:tcBorders>
              <w:top w:val="single" w:sz="6" w:space="0" w:color="auto"/>
              <w:left w:val="single" w:sz="4" w:space="0" w:color="auto"/>
              <w:bottom w:val="single" w:sz="4" w:space="0" w:color="auto"/>
              <w:right w:val="single" w:sz="6" w:space="0" w:color="auto"/>
            </w:tcBorders>
            <w:hideMark/>
          </w:tcPr>
          <w:p w:rsidR="00046634" w:rsidRDefault="00046634" w:rsidP="008E601D">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rPr>
              <w:t>ROBO 09</w:t>
            </w:r>
          </w:p>
        </w:tc>
        <w:tc>
          <w:tcPr>
            <w:tcW w:w="5955" w:type="dxa"/>
            <w:tcBorders>
              <w:top w:val="single" w:sz="6" w:space="0" w:color="auto"/>
              <w:left w:val="single" w:sz="6" w:space="0" w:color="auto"/>
              <w:bottom w:val="single" w:sz="4" w:space="0" w:color="auto"/>
              <w:right w:val="single" w:sz="6" w:space="0" w:color="auto"/>
            </w:tcBorders>
            <w:hideMark/>
          </w:tcPr>
          <w:p w:rsidR="00046634" w:rsidRPr="00046634" w:rsidRDefault="00046634" w:rsidP="008E601D">
            <w:pPr>
              <w:pStyle w:val="Pa1"/>
              <w:spacing w:after="100" w:line="360" w:lineRule="auto"/>
              <w:rPr>
                <w:rFonts w:asciiTheme="minorHAnsi" w:hAnsiTheme="minorHAnsi" w:cstheme="minorHAnsi"/>
                <w:lang w:eastAsia="en-US"/>
              </w:rPr>
            </w:pPr>
            <w:r>
              <w:rPr>
                <w:rFonts w:asciiTheme="minorHAnsi" w:hAnsiTheme="minorHAnsi" w:cstheme="minorHAnsi"/>
              </w:rPr>
              <w:t xml:space="preserve">Module 9: Your </w:t>
            </w:r>
            <w:proofErr w:type="spellStart"/>
            <w:r>
              <w:rPr>
                <w:rFonts w:asciiTheme="minorHAnsi" w:hAnsiTheme="minorHAnsi" w:cstheme="minorHAnsi"/>
              </w:rPr>
              <w:t>Boe</w:t>
            </w:r>
            <w:proofErr w:type="spellEnd"/>
            <w:r>
              <w:rPr>
                <w:rFonts w:asciiTheme="minorHAnsi" w:hAnsiTheme="minorHAnsi" w:cstheme="minorHAnsi"/>
              </w:rPr>
              <w:t>-Bot’s Servo Motors(Core)</w:t>
            </w:r>
          </w:p>
        </w:tc>
        <w:tc>
          <w:tcPr>
            <w:tcW w:w="2442" w:type="dxa"/>
            <w:tcBorders>
              <w:top w:val="single" w:sz="6" w:space="0" w:color="auto"/>
              <w:left w:val="single" w:sz="6" w:space="0" w:color="auto"/>
              <w:bottom w:val="single" w:sz="4" w:space="0" w:color="auto"/>
              <w:right w:val="single" w:sz="4" w:space="0" w:color="auto"/>
            </w:tcBorders>
            <w:hideMark/>
          </w:tcPr>
          <w:p w:rsidR="00046634" w:rsidRDefault="00046634" w:rsidP="008E601D">
            <w:pPr>
              <w:pStyle w:val="Pa14"/>
              <w:spacing w:after="100" w:line="360"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rPr>
              <w:t>9-10</w:t>
            </w:r>
          </w:p>
        </w:tc>
      </w:tr>
      <w:tr w:rsidR="00046634" w:rsidTr="00046634">
        <w:trPr>
          <w:trHeight w:val="132"/>
        </w:trPr>
        <w:tc>
          <w:tcPr>
            <w:tcW w:w="1668" w:type="dxa"/>
            <w:tcBorders>
              <w:top w:val="single" w:sz="6" w:space="0" w:color="auto"/>
              <w:left w:val="single" w:sz="4" w:space="0" w:color="auto"/>
              <w:bottom w:val="single" w:sz="4" w:space="0" w:color="auto"/>
              <w:right w:val="single" w:sz="6" w:space="0" w:color="auto"/>
            </w:tcBorders>
            <w:hideMark/>
          </w:tcPr>
          <w:p w:rsidR="00046634" w:rsidRDefault="00046634" w:rsidP="008E601D">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rPr>
              <w:t>ROBO 10</w:t>
            </w:r>
          </w:p>
        </w:tc>
        <w:tc>
          <w:tcPr>
            <w:tcW w:w="5955" w:type="dxa"/>
            <w:tcBorders>
              <w:top w:val="single" w:sz="6" w:space="0" w:color="auto"/>
              <w:left w:val="single" w:sz="6" w:space="0" w:color="auto"/>
              <w:bottom w:val="single" w:sz="4" w:space="0" w:color="auto"/>
              <w:right w:val="single" w:sz="6" w:space="0" w:color="auto"/>
            </w:tcBorders>
            <w:hideMark/>
          </w:tcPr>
          <w:p w:rsidR="00046634" w:rsidRPr="00046634" w:rsidRDefault="00046634" w:rsidP="008E601D">
            <w:pPr>
              <w:pStyle w:val="Pa1"/>
              <w:spacing w:after="100" w:line="360" w:lineRule="auto"/>
              <w:rPr>
                <w:rFonts w:asciiTheme="minorHAnsi" w:hAnsiTheme="minorHAnsi" w:cstheme="minorHAnsi"/>
                <w:lang w:eastAsia="en-US"/>
              </w:rPr>
            </w:pPr>
            <w:r>
              <w:rPr>
                <w:rFonts w:asciiTheme="minorHAnsi" w:hAnsiTheme="minorHAnsi" w:cstheme="minorHAnsi"/>
              </w:rPr>
              <w:t xml:space="preserve">Module 10: Assemble at Test Your </w:t>
            </w:r>
            <w:proofErr w:type="spellStart"/>
            <w:r>
              <w:rPr>
                <w:rFonts w:asciiTheme="minorHAnsi" w:hAnsiTheme="minorHAnsi" w:cstheme="minorHAnsi"/>
              </w:rPr>
              <w:t>Boe</w:t>
            </w:r>
            <w:proofErr w:type="spellEnd"/>
            <w:r>
              <w:rPr>
                <w:rFonts w:asciiTheme="minorHAnsi" w:hAnsiTheme="minorHAnsi" w:cstheme="minorHAnsi"/>
              </w:rPr>
              <w:t>-Bot(Core)</w:t>
            </w:r>
          </w:p>
        </w:tc>
        <w:tc>
          <w:tcPr>
            <w:tcW w:w="2442" w:type="dxa"/>
            <w:tcBorders>
              <w:top w:val="single" w:sz="6" w:space="0" w:color="auto"/>
              <w:left w:val="single" w:sz="6" w:space="0" w:color="auto"/>
              <w:bottom w:val="single" w:sz="4" w:space="0" w:color="auto"/>
              <w:right w:val="single" w:sz="4" w:space="0" w:color="auto"/>
            </w:tcBorders>
            <w:hideMark/>
          </w:tcPr>
          <w:p w:rsidR="00046634" w:rsidRDefault="00046634" w:rsidP="008E601D">
            <w:pPr>
              <w:pStyle w:val="Pa14"/>
              <w:spacing w:after="100" w:line="360"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rPr>
              <w:t>6-7</w:t>
            </w:r>
          </w:p>
        </w:tc>
      </w:tr>
      <w:tr w:rsidR="00046634" w:rsidTr="00046634">
        <w:trPr>
          <w:trHeight w:val="132"/>
        </w:trPr>
        <w:tc>
          <w:tcPr>
            <w:tcW w:w="1668" w:type="dxa"/>
            <w:tcBorders>
              <w:top w:val="single" w:sz="6" w:space="0" w:color="auto"/>
              <w:left w:val="single" w:sz="4" w:space="0" w:color="auto"/>
              <w:bottom w:val="single" w:sz="4" w:space="0" w:color="auto"/>
              <w:right w:val="single" w:sz="6" w:space="0" w:color="auto"/>
            </w:tcBorders>
            <w:hideMark/>
          </w:tcPr>
          <w:p w:rsidR="00046634" w:rsidRDefault="00046634" w:rsidP="008E601D">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rPr>
              <w:t>ROBO 11</w:t>
            </w:r>
          </w:p>
        </w:tc>
        <w:tc>
          <w:tcPr>
            <w:tcW w:w="5955" w:type="dxa"/>
            <w:tcBorders>
              <w:top w:val="single" w:sz="6" w:space="0" w:color="auto"/>
              <w:left w:val="single" w:sz="6" w:space="0" w:color="auto"/>
              <w:bottom w:val="single" w:sz="4" w:space="0" w:color="auto"/>
              <w:right w:val="single" w:sz="6" w:space="0" w:color="auto"/>
            </w:tcBorders>
            <w:hideMark/>
          </w:tcPr>
          <w:p w:rsidR="00046634" w:rsidRPr="00046634" w:rsidRDefault="00046634" w:rsidP="008E601D">
            <w:pPr>
              <w:pStyle w:val="Pa1"/>
              <w:spacing w:after="100" w:line="360" w:lineRule="auto"/>
              <w:rPr>
                <w:rFonts w:asciiTheme="minorHAnsi" w:hAnsiTheme="minorHAnsi" w:cstheme="minorHAnsi"/>
                <w:lang w:eastAsia="en-US"/>
              </w:rPr>
            </w:pPr>
            <w:r>
              <w:rPr>
                <w:rFonts w:asciiTheme="minorHAnsi" w:hAnsiTheme="minorHAnsi" w:cstheme="minorHAnsi"/>
              </w:rPr>
              <w:t xml:space="preserve">Module 11: </w:t>
            </w:r>
            <w:proofErr w:type="spellStart"/>
            <w:r>
              <w:rPr>
                <w:rFonts w:asciiTheme="minorHAnsi" w:hAnsiTheme="minorHAnsi" w:cstheme="minorHAnsi"/>
              </w:rPr>
              <w:t>Boe</w:t>
            </w:r>
            <w:proofErr w:type="spellEnd"/>
            <w:r>
              <w:rPr>
                <w:rFonts w:asciiTheme="minorHAnsi" w:hAnsiTheme="minorHAnsi" w:cstheme="minorHAnsi"/>
              </w:rPr>
              <w:t>-Bot Navigation(Core)</w:t>
            </w:r>
          </w:p>
        </w:tc>
        <w:tc>
          <w:tcPr>
            <w:tcW w:w="2442" w:type="dxa"/>
            <w:tcBorders>
              <w:top w:val="single" w:sz="6" w:space="0" w:color="auto"/>
              <w:left w:val="single" w:sz="6" w:space="0" w:color="auto"/>
              <w:bottom w:val="single" w:sz="4" w:space="0" w:color="auto"/>
              <w:right w:val="single" w:sz="4" w:space="0" w:color="auto"/>
            </w:tcBorders>
            <w:hideMark/>
          </w:tcPr>
          <w:p w:rsidR="00046634" w:rsidRDefault="00046634" w:rsidP="008E601D">
            <w:pPr>
              <w:pStyle w:val="Pa14"/>
              <w:spacing w:after="100" w:line="360"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rPr>
              <w:t>9-10</w:t>
            </w:r>
          </w:p>
        </w:tc>
      </w:tr>
      <w:tr w:rsidR="00046634" w:rsidTr="00046634">
        <w:trPr>
          <w:trHeight w:val="132"/>
        </w:trPr>
        <w:tc>
          <w:tcPr>
            <w:tcW w:w="1668" w:type="dxa"/>
            <w:tcBorders>
              <w:top w:val="single" w:sz="6" w:space="0" w:color="auto"/>
              <w:left w:val="single" w:sz="4" w:space="0" w:color="auto"/>
              <w:bottom w:val="single" w:sz="4" w:space="0" w:color="auto"/>
              <w:right w:val="single" w:sz="6" w:space="0" w:color="auto"/>
            </w:tcBorders>
            <w:hideMark/>
          </w:tcPr>
          <w:p w:rsidR="00046634" w:rsidRDefault="00046634" w:rsidP="008E601D">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rPr>
              <w:t>ROBO 12</w:t>
            </w:r>
          </w:p>
        </w:tc>
        <w:tc>
          <w:tcPr>
            <w:tcW w:w="5955" w:type="dxa"/>
            <w:tcBorders>
              <w:top w:val="single" w:sz="6" w:space="0" w:color="auto"/>
              <w:left w:val="single" w:sz="6" w:space="0" w:color="auto"/>
              <w:bottom w:val="single" w:sz="4" w:space="0" w:color="auto"/>
              <w:right w:val="single" w:sz="6" w:space="0" w:color="auto"/>
            </w:tcBorders>
            <w:hideMark/>
          </w:tcPr>
          <w:p w:rsidR="00046634" w:rsidRPr="00046634" w:rsidRDefault="00046634" w:rsidP="008E601D">
            <w:pPr>
              <w:pStyle w:val="Pa1"/>
              <w:spacing w:after="100" w:line="360" w:lineRule="auto"/>
              <w:rPr>
                <w:rFonts w:asciiTheme="minorHAnsi" w:hAnsiTheme="minorHAnsi" w:cstheme="minorHAnsi"/>
                <w:lang w:eastAsia="en-US"/>
              </w:rPr>
            </w:pPr>
            <w:r w:rsidRPr="00046634">
              <w:rPr>
                <w:rFonts w:asciiTheme="minorHAnsi" w:hAnsiTheme="minorHAnsi" w:cstheme="minorHAnsi"/>
              </w:rPr>
              <w:t>Module 12: Tactile Navigation with Whiskers(Core)</w:t>
            </w:r>
          </w:p>
        </w:tc>
        <w:tc>
          <w:tcPr>
            <w:tcW w:w="2442" w:type="dxa"/>
            <w:tcBorders>
              <w:top w:val="single" w:sz="6" w:space="0" w:color="auto"/>
              <w:left w:val="single" w:sz="6" w:space="0" w:color="auto"/>
              <w:bottom w:val="single" w:sz="4" w:space="0" w:color="auto"/>
              <w:right w:val="single" w:sz="4" w:space="0" w:color="auto"/>
            </w:tcBorders>
            <w:hideMark/>
          </w:tcPr>
          <w:p w:rsidR="00046634" w:rsidRDefault="00046634" w:rsidP="008E601D">
            <w:pPr>
              <w:pStyle w:val="Pa14"/>
              <w:spacing w:after="100" w:line="360"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rPr>
              <w:t>5-6</w:t>
            </w:r>
          </w:p>
        </w:tc>
      </w:tr>
      <w:tr w:rsidR="00046634" w:rsidTr="00046634">
        <w:trPr>
          <w:trHeight w:val="132"/>
        </w:trPr>
        <w:tc>
          <w:tcPr>
            <w:tcW w:w="1668" w:type="dxa"/>
            <w:tcBorders>
              <w:top w:val="single" w:sz="6" w:space="0" w:color="auto"/>
              <w:left w:val="single" w:sz="4" w:space="0" w:color="auto"/>
              <w:bottom w:val="single" w:sz="4" w:space="0" w:color="auto"/>
              <w:right w:val="single" w:sz="6" w:space="0" w:color="auto"/>
            </w:tcBorders>
            <w:hideMark/>
          </w:tcPr>
          <w:p w:rsidR="00046634" w:rsidRDefault="00046634" w:rsidP="008E601D">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rPr>
              <w:t>ROBO 13</w:t>
            </w:r>
          </w:p>
        </w:tc>
        <w:tc>
          <w:tcPr>
            <w:tcW w:w="5955" w:type="dxa"/>
            <w:tcBorders>
              <w:top w:val="single" w:sz="6" w:space="0" w:color="auto"/>
              <w:left w:val="single" w:sz="6" w:space="0" w:color="auto"/>
              <w:bottom w:val="single" w:sz="4" w:space="0" w:color="auto"/>
              <w:right w:val="single" w:sz="6" w:space="0" w:color="auto"/>
            </w:tcBorders>
            <w:hideMark/>
          </w:tcPr>
          <w:p w:rsidR="00046634" w:rsidRPr="00046634" w:rsidRDefault="00046634" w:rsidP="008E601D">
            <w:pPr>
              <w:pStyle w:val="Pa1"/>
              <w:spacing w:after="100" w:line="360" w:lineRule="auto"/>
              <w:rPr>
                <w:rFonts w:asciiTheme="minorHAnsi" w:hAnsiTheme="minorHAnsi" w:cstheme="minorHAnsi"/>
                <w:lang w:eastAsia="en-US"/>
              </w:rPr>
            </w:pPr>
            <w:r w:rsidRPr="00046634">
              <w:rPr>
                <w:rFonts w:asciiTheme="minorHAnsi" w:hAnsiTheme="minorHAnsi" w:cstheme="minorHAnsi"/>
              </w:rPr>
              <w:t>Module 13: Navigating with Infrared Headlights(Core)</w:t>
            </w:r>
          </w:p>
        </w:tc>
        <w:tc>
          <w:tcPr>
            <w:tcW w:w="2442" w:type="dxa"/>
            <w:tcBorders>
              <w:top w:val="single" w:sz="6" w:space="0" w:color="auto"/>
              <w:left w:val="single" w:sz="6" w:space="0" w:color="auto"/>
              <w:bottom w:val="single" w:sz="4" w:space="0" w:color="auto"/>
              <w:right w:val="single" w:sz="4" w:space="0" w:color="auto"/>
            </w:tcBorders>
            <w:hideMark/>
          </w:tcPr>
          <w:p w:rsidR="00046634" w:rsidRDefault="00046634" w:rsidP="008E601D">
            <w:pPr>
              <w:pStyle w:val="Pa14"/>
              <w:spacing w:after="100" w:line="360"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rPr>
              <w:t>9-10</w:t>
            </w:r>
          </w:p>
        </w:tc>
      </w:tr>
      <w:tr w:rsidR="00046634" w:rsidTr="00046634">
        <w:trPr>
          <w:trHeight w:val="132"/>
        </w:trPr>
        <w:tc>
          <w:tcPr>
            <w:tcW w:w="1668" w:type="dxa"/>
            <w:tcBorders>
              <w:top w:val="single" w:sz="6" w:space="0" w:color="auto"/>
              <w:left w:val="single" w:sz="4" w:space="0" w:color="auto"/>
              <w:bottom w:val="single" w:sz="4" w:space="0" w:color="auto"/>
              <w:right w:val="single" w:sz="6" w:space="0" w:color="auto"/>
            </w:tcBorders>
            <w:hideMark/>
          </w:tcPr>
          <w:p w:rsidR="00046634" w:rsidRDefault="00046634" w:rsidP="008E601D">
            <w:pPr>
              <w:pStyle w:val="Pa1"/>
              <w:spacing w:after="100" w:line="36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rPr>
              <w:t>ROBO 15</w:t>
            </w:r>
          </w:p>
        </w:tc>
        <w:tc>
          <w:tcPr>
            <w:tcW w:w="5955" w:type="dxa"/>
            <w:tcBorders>
              <w:top w:val="single" w:sz="6" w:space="0" w:color="auto"/>
              <w:left w:val="single" w:sz="6" w:space="0" w:color="auto"/>
              <w:bottom w:val="single" w:sz="4" w:space="0" w:color="auto"/>
              <w:right w:val="single" w:sz="6" w:space="0" w:color="auto"/>
            </w:tcBorders>
            <w:hideMark/>
          </w:tcPr>
          <w:p w:rsidR="00046634" w:rsidRPr="00046634" w:rsidRDefault="00046634" w:rsidP="008E601D">
            <w:pPr>
              <w:pStyle w:val="Pa1"/>
              <w:spacing w:after="100" w:line="360" w:lineRule="auto"/>
              <w:rPr>
                <w:rFonts w:asciiTheme="minorHAnsi" w:hAnsiTheme="minorHAnsi" w:cstheme="minorHAnsi"/>
                <w:lang w:eastAsia="en-US"/>
              </w:rPr>
            </w:pPr>
            <w:r w:rsidRPr="00046634">
              <w:rPr>
                <w:rFonts w:asciiTheme="minorHAnsi" w:hAnsiTheme="minorHAnsi" w:cstheme="minorHAnsi"/>
              </w:rPr>
              <w:t>Module 15: Robot Challenges (Optional)</w:t>
            </w:r>
          </w:p>
        </w:tc>
        <w:tc>
          <w:tcPr>
            <w:tcW w:w="2442" w:type="dxa"/>
            <w:tcBorders>
              <w:top w:val="single" w:sz="6" w:space="0" w:color="auto"/>
              <w:left w:val="single" w:sz="6" w:space="0" w:color="auto"/>
              <w:bottom w:val="single" w:sz="4" w:space="0" w:color="auto"/>
              <w:right w:val="single" w:sz="4" w:space="0" w:color="auto"/>
            </w:tcBorders>
            <w:hideMark/>
          </w:tcPr>
          <w:p w:rsidR="00046634" w:rsidRDefault="00046634" w:rsidP="008E601D">
            <w:pPr>
              <w:pStyle w:val="Pa14"/>
              <w:spacing w:after="100" w:line="360"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rPr>
              <w:t>5-50</w:t>
            </w:r>
          </w:p>
        </w:tc>
      </w:tr>
    </w:tbl>
    <w:p w:rsidR="00046634" w:rsidRDefault="00046634"/>
    <w:p w:rsidR="00E910EC" w:rsidRPr="00E910EC" w:rsidRDefault="00046634" w:rsidP="00E910EC">
      <w:r>
        <w:t>*Please note that this course is a work in progress and parts of the course may change as any point within the semester in order to accommodate needs to students. You will be informed of any possible changes and the class will make any decisions as a whole.</w:t>
      </w:r>
    </w:p>
    <w:sectPr w:rsidR="00E910EC" w:rsidRPr="00E910EC" w:rsidSect="00F91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A27"/>
    <w:multiLevelType w:val="hybridMultilevel"/>
    <w:tmpl w:val="E5AA4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F6522"/>
    <w:multiLevelType w:val="hybridMultilevel"/>
    <w:tmpl w:val="29C038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F22F11"/>
    <w:multiLevelType w:val="hybridMultilevel"/>
    <w:tmpl w:val="D136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2C2A35"/>
    <w:multiLevelType w:val="hybridMultilevel"/>
    <w:tmpl w:val="4BD0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37"/>
    <w:rsid w:val="00011C5A"/>
    <w:rsid w:val="00046634"/>
    <w:rsid w:val="001D61B2"/>
    <w:rsid w:val="002C0E7D"/>
    <w:rsid w:val="004F21D4"/>
    <w:rsid w:val="005130E4"/>
    <w:rsid w:val="0058184C"/>
    <w:rsid w:val="005939EF"/>
    <w:rsid w:val="006B7237"/>
    <w:rsid w:val="006D7BCC"/>
    <w:rsid w:val="009B478F"/>
    <w:rsid w:val="00AB397D"/>
    <w:rsid w:val="00B10D27"/>
    <w:rsid w:val="00C91658"/>
    <w:rsid w:val="00CA3184"/>
    <w:rsid w:val="00CE3056"/>
    <w:rsid w:val="00D07649"/>
    <w:rsid w:val="00E860BB"/>
    <w:rsid w:val="00E910EC"/>
    <w:rsid w:val="00F2281E"/>
    <w:rsid w:val="00F91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E78F"/>
  <w15:docId w15:val="{4375E822-4AEE-4D7C-9739-3E376C7B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634"/>
    <w:pPr>
      <w:keepNext/>
      <w:keepLines/>
      <w:spacing w:before="480" w:after="0"/>
      <w:jc w:val="center"/>
      <w:outlineLvl w:val="0"/>
    </w:pPr>
    <w:rPr>
      <w:rFonts w:asciiTheme="majorHAnsi" w:eastAsiaTheme="majorEastAsia" w:hAnsiTheme="majorHAnsi" w:cstheme="majorBidi"/>
      <w:b/>
      <w:bCs/>
      <w:color w:val="000000" w:themeColor="text1"/>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237"/>
    <w:pPr>
      <w:ind w:left="720"/>
      <w:contextualSpacing/>
    </w:pPr>
  </w:style>
  <w:style w:type="character" w:styleId="Hyperlink">
    <w:name w:val="Hyperlink"/>
    <w:basedOn w:val="DefaultParagraphFont"/>
    <w:rsid w:val="00E910EC"/>
    <w:rPr>
      <w:color w:val="0000FF" w:themeColor="hyperlink"/>
      <w:u w:val="single"/>
    </w:rPr>
  </w:style>
  <w:style w:type="character" w:customStyle="1" w:styleId="Heading1Char">
    <w:name w:val="Heading 1 Char"/>
    <w:basedOn w:val="DefaultParagraphFont"/>
    <w:link w:val="Heading1"/>
    <w:uiPriority w:val="9"/>
    <w:rsid w:val="00046634"/>
    <w:rPr>
      <w:rFonts w:asciiTheme="majorHAnsi" w:eastAsiaTheme="majorEastAsia" w:hAnsiTheme="majorHAnsi" w:cstheme="majorBidi"/>
      <w:b/>
      <w:bCs/>
      <w:color w:val="000000" w:themeColor="text1"/>
      <w:sz w:val="40"/>
      <w:szCs w:val="28"/>
      <w:lang w:val="en-CA"/>
    </w:rPr>
  </w:style>
  <w:style w:type="paragraph" w:customStyle="1" w:styleId="Pa1">
    <w:name w:val="Pa1"/>
    <w:basedOn w:val="Normal"/>
    <w:next w:val="Normal"/>
    <w:uiPriority w:val="99"/>
    <w:rsid w:val="00046634"/>
    <w:pPr>
      <w:autoSpaceDE w:val="0"/>
      <w:autoSpaceDN w:val="0"/>
      <w:adjustRightInd w:val="0"/>
      <w:spacing w:after="0" w:line="221" w:lineRule="atLeast"/>
    </w:pPr>
    <w:rPr>
      <w:rFonts w:ascii="Myriad Pro" w:hAnsi="Myriad Pro"/>
      <w:sz w:val="24"/>
      <w:szCs w:val="24"/>
    </w:rPr>
  </w:style>
  <w:style w:type="paragraph" w:customStyle="1" w:styleId="Pa9">
    <w:name w:val="Pa9"/>
    <w:basedOn w:val="Normal"/>
    <w:next w:val="Normal"/>
    <w:uiPriority w:val="99"/>
    <w:rsid w:val="00046634"/>
    <w:pPr>
      <w:autoSpaceDE w:val="0"/>
      <w:autoSpaceDN w:val="0"/>
      <w:adjustRightInd w:val="0"/>
      <w:spacing w:after="0" w:line="221" w:lineRule="atLeast"/>
    </w:pPr>
    <w:rPr>
      <w:rFonts w:ascii="Myriad Pro" w:hAnsi="Myriad Pro"/>
      <w:sz w:val="24"/>
      <w:szCs w:val="24"/>
    </w:rPr>
  </w:style>
  <w:style w:type="paragraph" w:customStyle="1" w:styleId="Pa14">
    <w:name w:val="Pa14"/>
    <w:basedOn w:val="Normal"/>
    <w:next w:val="Normal"/>
    <w:uiPriority w:val="99"/>
    <w:rsid w:val="00046634"/>
    <w:pPr>
      <w:autoSpaceDE w:val="0"/>
      <w:autoSpaceDN w:val="0"/>
      <w:adjustRightInd w:val="0"/>
      <w:spacing w:after="0" w:line="22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1358">
      <w:bodyDiv w:val="1"/>
      <w:marLeft w:val="0"/>
      <w:marRight w:val="0"/>
      <w:marTop w:val="0"/>
      <w:marBottom w:val="0"/>
      <w:divBdr>
        <w:top w:val="none" w:sz="0" w:space="0" w:color="auto"/>
        <w:left w:val="none" w:sz="0" w:space="0" w:color="auto"/>
        <w:bottom w:val="none" w:sz="0" w:space="0" w:color="auto"/>
        <w:right w:val="none" w:sz="0" w:space="0" w:color="auto"/>
      </w:divBdr>
    </w:div>
    <w:div w:id="235826933">
      <w:bodyDiv w:val="1"/>
      <w:marLeft w:val="0"/>
      <w:marRight w:val="0"/>
      <w:marTop w:val="0"/>
      <w:marBottom w:val="0"/>
      <w:divBdr>
        <w:top w:val="none" w:sz="0" w:space="0" w:color="auto"/>
        <w:left w:val="none" w:sz="0" w:space="0" w:color="auto"/>
        <w:bottom w:val="none" w:sz="0" w:space="0" w:color="auto"/>
        <w:right w:val="none" w:sz="0" w:space="0" w:color="auto"/>
      </w:divBdr>
    </w:div>
    <w:div w:id="298416745">
      <w:bodyDiv w:val="1"/>
      <w:marLeft w:val="0"/>
      <w:marRight w:val="0"/>
      <w:marTop w:val="0"/>
      <w:marBottom w:val="0"/>
      <w:divBdr>
        <w:top w:val="none" w:sz="0" w:space="0" w:color="auto"/>
        <w:left w:val="none" w:sz="0" w:space="0" w:color="auto"/>
        <w:bottom w:val="none" w:sz="0" w:space="0" w:color="auto"/>
        <w:right w:val="none" w:sz="0" w:space="0" w:color="auto"/>
      </w:divBdr>
    </w:div>
    <w:div w:id="14077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ks695l</dc:creator>
  <cp:lastModifiedBy>Erin Hill</cp:lastModifiedBy>
  <cp:revision>2</cp:revision>
  <cp:lastPrinted>2011-08-30T19:36:00Z</cp:lastPrinted>
  <dcterms:created xsi:type="dcterms:W3CDTF">2017-08-29T17:55:00Z</dcterms:created>
  <dcterms:modified xsi:type="dcterms:W3CDTF">2017-08-29T17:55:00Z</dcterms:modified>
</cp:coreProperties>
</file>